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3B7211D0"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9616B8">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403B1493" w14:textId="77777777" w:rsidR="00E005F2" w:rsidRDefault="00E005F2" w:rsidP="00097B55">
      <w:pPr>
        <w:spacing w:after="0" w:line="240" w:lineRule="auto"/>
        <w:jc w:val="both"/>
        <w:rPr>
          <w:rFonts w:ascii="Arial" w:hAnsi="Arial" w:cs="Arial"/>
          <w:b/>
          <w:lang w:val="es-ES_tradnl"/>
        </w:rPr>
      </w:pPr>
    </w:p>
    <w:p w14:paraId="18798895" w14:textId="51B8F926"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1645C25B"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 xml:space="preserve">cuando así sea requerido por </w:t>
      </w:r>
      <w:r w:rsidR="00264BFF">
        <w:rPr>
          <w:rFonts w:ascii="Arial" w:eastAsiaTheme="minorHAnsi" w:hAnsi="Arial" w:cs="Arial"/>
          <w:noProof/>
          <w:sz w:val="22"/>
          <w:szCs w:val="22"/>
          <w:lang w:eastAsia="en-US"/>
        </w:rPr>
        <w:t>Inserta Innovación</w:t>
      </w:r>
      <w:r w:rsidR="00146366">
        <w:rPr>
          <w:rFonts w:ascii="Arial" w:eastAsiaTheme="minorHAnsi" w:hAnsi="Arial" w:cs="Arial"/>
          <w:noProof/>
          <w:sz w:val="22"/>
          <w:szCs w:val="22"/>
          <w:lang w:eastAsia="en-US"/>
        </w:rPr>
        <w:t>.</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1764D172" w:rsidR="00C44FF5" w:rsidRDefault="009616B8" w:rsidP="00E005F2">
      <w:pPr>
        <w:rPr>
          <w:rFonts w:ascii="Arial" w:hAnsi="Arial" w:cs="Arial"/>
          <w:b/>
          <w:bCs/>
          <w:u w:val="single"/>
        </w:rPr>
      </w:pPr>
      <w:r>
        <w:rPr>
          <w:rFonts w:ascii="Arial" w:hAnsi="Arial" w:cs="Arial"/>
          <w:b/>
          <w:bCs/>
        </w:rPr>
        <w:br w:type="page"/>
      </w:r>
      <w:r w:rsidR="00C44FF5" w:rsidRPr="00EF6E10">
        <w:rPr>
          <w:rFonts w:ascii="Arial" w:hAnsi="Arial" w:cs="Arial"/>
          <w:sz w:val="18"/>
          <w:szCs w:val="18"/>
        </w:rPr>
        <w:lastRenderedPageBreak/>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E120" w14:textId="77777777" w:rsidR="003A7943" w:rsidRDefault="003A7943" w:rsidP="00DC5923">
      <w:pPr>
        <w:spacing w:after="0" w:line="240" w:lineRule="auto"/>
      </w:pPr>
      <w:r>
        <w:separator/>
      </w:r>
    </w:p>
  </w:endnote>
  <w:endnote w:type="continuationSeparator" w:id="0">
    <w:p w14:paraId="7F91165E" w14:textId="77777777" w:rsidR="003A7943" w:rsidRDefault="003A7943"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2360" w14:textId="77777777" w:rsidR="003A7943" w:rsidRDefault="003A7943" w:rsidP="00DC5923">
      <w:pPr>
        <w:spacing w:after="0" w:line="240" w:lineRule="auto"/>
      </w:pPr>
      <w:r>
        <w:separator/>
      </w:r>
    </w:p>
  </w:footnote>
  <w:footnote w:type="continuationSeparator" w:id="0">
    <w:p w14:paraId="6382BE2B" w14:textId="77777777" w:rsidR="003A7943" w:rsidRDefault="003A7943"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C17" w14:textId="10070934" w:rsidR="005E182C" w:rsidRDefault="00264BFF">
    <w:pPr>
      <w:pStyle w:val="Encabezado"/>
    </w:pPr>
    <w:r w:rsidRPr="004245B0">
      <w:rPr>
        <w:rFonts w:ascii="CG Times" w:hAnsi="CG Times"/>
        <w:noProof/>
      </w:rPr>
      <w:drawing>
        <wp:inline distT="0" distB="0" distL="0" distR="0" wp14:anchorId="78F8C383" wp14:editId="7A717E8F">
          <wp:extent cx="2724149" cy="400050"/>
          <wp:effectExtent l="0" t="0" r="635" b="0"/>
          <wp:docPr id="589415197"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15197" name="Imagen 1" descr="Imagen que contiene Texto&#10;&#10;El contenido generado por IA puede ser incorrecto."/>
                  <pic:cNvPicPr/>
                </pic:nvPicPr>
                <pic:blipFill>
                  <a:blip r:embed="rId1"/>
                  <a:stretch>
                    <a:fillRect/>
                  </a:stretch>
                </pic:blipFill>
                <pic:spPr>
                  <a:xfrm>
                    <a:off x="0" y="0"/>
                    <a:ext cx="2734680" cy="401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46366"/>
    <w:rsid w:val="00153928"/>
    <w:rsid w:val="001641FB"/>
    <w:rsid w:val="001748A7"/>
    <w:rsid w:val="001A0764"/>
    <w:rsid w:val="001A31D6"/>
    <w:rsid w:val="001A7416"/>
    <w:rsid w:val="001C42FF"/>
    <w:rsid w:val="001C7486"/>
    <w:rsid w:val="001D717E"/>
    <w:rsid w:val="001E3254"/>
    <w:rsid w:val="001F0257"/>
    <w:rsid w:val="001F0306"/>
    <w:rsid w:val="00202B86"/>
    <w:rsid w:val="00217769"/>
    <w:rsid w:val="00231382"/>
    <w:rsid w:val="00264BFF"/>
    <w:rsid w:val="002669BA"/>
    <w:rsid w:val="00274A35"/>
    <w:rsid w:val="00275373"/>
    <w:rsid w:val="00290C6B"/>
    <w:rsid w:val="002C0C23"/>
    <w:rsid w:val="002C3D6A"/>
    <w:rsid w:val="002C478F"/>
    <w:rsid w:val="002C4DB7"/>
    <w:rsid w:val="002E657E"/>
    <w:rsid w:val="003122B7"/>
    <w:rsid w:val="00322019"/>
    <w:rsid w:val="00325FDB"/>
    <w:rsid w:val="003569EB"/>
    <w:rsid w:val="00393788"/>
    <w:rsid w:val="00396EBC"/>
    <w:rsid w:val="003A4E62"/>
    <w:rsid w:val="003A7943"/>
    <w:rsid w:val="003B3300"/>
    <w:rsid w:val="003B670A"/>
    <w:rsid w:val="003C3F9D"/>
    <w:rsid w:val="00421402"/>
    <w:rsid w:val="004317E1"/>
    <w:rsid w:val="00436AA6"/>
    <w:rsid w:val="00441227"/>
    <w:rsid w:val="00442519"/>
    <w:rsid w:val="00464C99"/>
    <w:rsid w:val="00486D10"/>
    <w:rsid w:val="00487C38"/>
    <w:rsid w:val="00490CE0"/>
    <w:rsid w:val="004E0A9F"/>
    <w:rsid w:val="0052266A"/>
    <w:rsid w:val="00551E32"/>
    <w:rsid w:val="0057318B"/>
    <w:rsid w:val="00594E46"/>
    <w:rsid w:val="005B554C"/>
    <w:rsid w:val="005D0F6E"/>
    <w:rsid w:val="005D4314"/>
    <w:rsid w:val="005D75EE"/>
    <w:rsid w:val="005E182C"/>
    <w:rsid w:val="005E2A17"/>
    <w:rsid w:val="005F1CE6"/>
    <w:rsid w:val="00634A89"/>
    <w:rsid w:val="00635A4F"/>
    <w:rsid w:val="006662E2"/>
    <w:rsid w:val="00666C95"/>
    <w:rsid w:val="006A2C6F"/>
    <w:rsid w:val="006A7A6D"/>
    <w:rsid w:val="006D3588"/>
    <w:rsid w:val="006D4010"/>
    <w:rsid w:val="006E0043"/>
    <w:rsid w:val="006F6B17"/>
    <w:rsid w:val="007018F2"/>
    <w:rsid w:val="00707FC7"/>
    <w:rsid w:val="00725FDD"/>
    <w:rsid w:val="00735A01"/>
    <w:rsid w:val="0075493A"/>
    <w:rsid w:val="00761917"/>
    <w:rsid w:val="00762346"/>
    <w:rsid w:val="00790F5C"/>
    <w:rsid w:val="007B7573"/>
    <w:rsid w:val="007C52A1"/>
    <w:rsid w:val="007D268A"/>
    <w:rsid w:val="007E29E7"/>
    <w:rsid w:val="007E5B40"/>
    <w:rsid w:val="008015D5"/>
    <w:rsid w:val="0080559A"/>
    <w:rsid w:val="00814ED1"/>
    <w:rsid w:val="00847500"/>
    <w:rsid w:val="00852BE2"/>
    <w:rsid w:val="00857922"/>
    <w:rsid w:val="0086355D"/>
    <w:rsid w:val="00880E28"/>
    <w:rsid w:val="00883A79"/>
    <w:rsid w:val="008D5615"/>
    <w:rsid w:val="00904F22"/>
    <w:rsid w:val="00922A39"/>
    <w:rsid w:val="00936A1C"/>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006E6"/>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5b48001-a36d-4f0f-b60f-85f406c94d50" xsi:nil="true"/>
    <lcf76f155ced4ddcb4097134ff3c332f xmlns="9a47501f-45ca-4da5-8823-7a23100bf953">
      <Terms xmlns="http://schemas.microsoft.com/office/infopath/2007/PartnerControls"/>
    </lcf76f155ced4ddcb4097134ff3c332f>
    <z xmlns="9a47501f-45ca-4da5-8823-7a23100bf953" xsi:nil="true"/>
    <SharedWithUsers xmlns="35b48001-a36d-4f0f-b60f-85f406c94d50">
      <UserInfo>
        <DisplayName/>
        <AccountId xsi:nil="true"/>
        <AccountType/>
      </UserInfo>
    </SharedWithUsers>
    <MediaLengthInSeconds xmlns="9a47501f-45ca-4da5-8823-7a23100bf9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23" ma:contentTypeDescription="Crear nuevo documento." ma:contentTypeScope="" ma:versionID="9ae1233006fc50fc705cab26469d002d">
  <xsd:schema xmlns:xsd="http://www.w3.org/2001/XMLSchema" xmlns:xs="http://www.w3.org/2001/XMLSchema" xmlns:p="http://schemas.microsoft.com/office/2006/metadata/properties" xmlns:ns1="http://schemas.microsoft.com/sharepoint/v3" xmlns:ns2="9a47501f-45ca-4da5-8823-7a23100bf953" xmlns:ns3="35b48001-a36d-4f0f-b60f-85f406c94d50" targetNamespace="http://schemas.microsoft.com/office/2006/metadata/properties" ma:root="true" ma:fieldsID="dec13138ceaeff5f236e016569c63a77" ns1:_="" ns2:_="" ns3:_="">
    <xsd:import namespace="http://schemas.microsoft.com/sharepoint/v3"/>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z"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iedades de la Directiva de cumplimiento unificado" ma:hidden="true" ma:internalName="_ip_UnifiedCompliancePolicyProperties">
      <xsd:simpleType>
        <xsd:restriction base="dms:Note"/>
      </xsd:simpleType>
    </xsd:element>
    <xsd:element name="_ip_UnifiedCompliancePolicyUIAction" ma:index="28" nillable="true" ma:displayName="Acción de IU de la Directiva de cumplimiento unificado"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z" ma:index="25" nillable="true" ma:displayName="z" ma:format="DateOnly" ma:internalName="z">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7a8d8e-2456-4bd9-b179-4c22c25c587f}" ma:internalName="TaxCatchAll" ma:readOnly="false"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 ds:uri="35b48001-a36d-4f0f-b60f-85f406c94d50"/>
    <ds:schemaRef ds:uri="9a47501f-45ca-4da5-8823-7a23100bf953"/>
  </ds:schemaRefs>
</ds:datastoreItem>
</file>

<file path=customXml/itemProps2.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3.xml><?xml version="1.0" encoding="utf-8"?>
<ds:datastoreItem xmlns:ds="http://schemas.openxmlformats.org/officeDocument/2006/customXml" ds:itemID="{03D21BE9-BB87-48DB-8DC1-5F32801C8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47501f-45ca-4da5-8823-7a23100bf953"/>
    <ds:schemaRef ds:uri="35b48001-a36d-4f0f-b60f-85f406c9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Gutierrez Torralbo, Juan</cp:lastModifiedBy>
  <cp:revision>5</cp:revision>
  <dcterms:created xsi:type="dcterms:W3CDTF">2026-01-04T08:07:00Z</dcterms:created>
  <dcterms:modified xsi:type="dcterms:W3CDTF">2026-03-13T12:58:00Z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0x010100B9615D2E0C403D42B22EF0FBF6A415AA</vt:lpwstr>
  </property>
  <property fmtid="{D5CDD505-2E9C-101B-9397-08002B2CF9AE}" pid="13" name="MediaServiceImageTags">
    <vt:lpwstr/>
  </property>
  <property fmtid="{D5CDD505-2E9C-101B-9397-08002B2CF9AE}" pid="14" name="Order">
    <vt:r8>28420100</vt:r8>
  </property>
  <property fmtid="{D5CDD505-2E9C-101B-9397-08002B2CF9AE}" pid="15" name="xd_Signature">
    <vt:bool>false</vt:bool>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