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34E7" w:rsidRPr="00DF3480" w:rsidRDefault="000934E7">
      <w:pPr>
        <w:ind w:firstLine="708"/>
        <w:jc w:val="both"/>
        <w:rPr>
          <w:rFonts w:ascii="Arial" w:hAnsi="Arial"/>
          <w:sz w:val="18"/>
        </w:rPr>
      </w:pPr>
    </w:p>
    <w:p w:rsidR="000934E7" w:rsidRPr="00DF3480" w:rsidRDefault="000934E7">
      <w:pPr>
        <w:pStyle w:val="Sangradetextonormal"/>
        <w:ind w:firstLine="0"/>
        <w:jc w:val="both"/>
      </w:pPr>
      <w:r w:rsidRPr="00DF3480">
        <w:t xml:space="preserve">PROPUESTAS DE MODIFICACION DE PROYECTOS YA APROBADOS (MODIFICACIONES SOBREVENIDAS y REVOCACIÓN DE ACUERDOS) </w:t>
      </w:r>
    </w:p>
    <w:p w:rsidR="000934E7" w:rsidRPr="00DF3480" w:rsidRDefault="000934E7">
      <w:pPr>
        <w:ind w:firstLine="708"/>
        <w:jc w:val="both"/>
        <w:rPr>
          <w:rFonts w:ascii="Arial" w:hAnsi="Arial"/>
          <w:sz w:val="18"/>
        </w:rPr>
      </w:pPr>
    </w:p>
    <w:p w:rsidR="000934E7" w:rsidRDefault="000934E7">
      <w:pPr>
        <w:ind w:firstLine="708"/>
        <w:jc w:val="both"/>
        <w:rPr>
          <w:rFonts w:ascii="Arial" w:hAnsi="Arial"/>
          <w:b/>
          <w:sz w:val="18"/>
        </w:rPr>
      </w:pPr>
    </w:p>
    <w:p w:rsidR="008F7D71" w:rsidRPr="00DF3480" w:rsidRDefault="008F7D71">
      <w:pPr>
        <w:ind w:firstLine="708"/>
        <w:jc w:val="both"/>
        <w:rPr>
          <w:rFonts w:ascii="Arial" w:hAnsi="Arial"/>
          <w:b/>
          <w:sz w:val="18"/>
        </w:rPr>
      </w:pPr>
    </w:p>
    <w:tbl>
      <w:tblPr>
        <w:tblW w:w="14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221"/>
        <w:gridCol w:w="1826"/>
        <w:gridCol w:w="1717"/>
        <w:gridCol w:w="1276"/>
        <w:gridCol w:w="1276"/>
        <w:gridCol w:w="2428"/>
        <w:gridCol w:w="2233"/>
        <w:gridCol w:w="2993"/>
      </w:tblGrid>
      <w:tr w:rsidR="000934E7" w:rsidRPr="00DF3480" w:rsidTr="008F7D71">
        <w:tc>
          <w:tcPr>
            <w:tcW w:w="1221" w:type="dxa"/>
          </w:tcPr>
          <w:p w:rsidR="000934E7" w:rsidRPr="00DF3480" w:rsidRDefault="000934E7">
            <w:pPr>
              <w:jc w:val="center"/>
              <w:rPr>
                <w:rFonts w:ascii="Arial" w:hAnsi="Arial"/>
                <w:b/>
                <w:sz w:val="16"/>
              </w:rPr>
            </w:pPr>
            <w:proofErr w:type="spellStart"/>
            <w:r w:rsidRPr="00DF3480">
              <w:rPr>
                <w:rFonts w:ascii="Arial" w:hAnsi="Arial"/>
                <w:b/>
                <w:sz w:val="16"/>
              </w:rPr>
              <w:t>Expdte</w:t>
            </w:r>
            <w:proofErr w:type="spellEnd"/>
            <w:r w:rsidRPr="00DF3480">
              <w:rPr>
                <w:rFonts w:ascii="Arial" w:hAnsi="Arial"/>
                <w:b/>
                <w:sz w:val="16"/>
              </w:rPr>
              <w:t>.</w:t>
            </w:r>
          </w:p>
        </w:tc>
        <w:tc>
          <w:tcPr>
            <w:tcW w:w="1826" w:type="dxa"/>
          </w:tcPr>
          <w:p w:rsidR="000934E7" w:rsidRPr="00DF3480" w:rsidRDefault="000934E7">
            <w:pPr>
              <w:pStyle w:val="Ttulo2"/>
              <w:rPr>
                <w:sz w:val="16"/>
              </w:rPr>
            </w:pPr>
            <w:r w:rsidRPr="00DF3480">
              <w:rPr>
                <w:sz w:val="16"/>
              </w:rPr>
              <w:t>Beneficiario</w:t>
            </w:r>
          </w:p>
        </w:tc>
        <w:tc>
          <w:tcPr>
            <w:tcW w:w="1717" w:type="dxa"/>
          </w:tcPr>
          <w:p w:rsidR="000934E7" w:rsidRPr="00DF3480" w:rsidRDefault="000934E7">
            <w:pPr>
              <w:pStyle w:val="Ttulo2"/>
              <w:rPr>
                <w:sz w:val="16"/>
              </w:rPr>
            </w:pPr>
            <w:r w:rsidRPr="00DF3480">
              <w:rPr>
                <w:sz w:val="16"/>
              </w:rPr>
              <w:t>Objeto</w:t>
            </w:r>
          </w:p>
        </w:tc>
        <w:tc>
          <w:tcPr>
            <w:tcW w:w="1276" w:type="dxa"/>
          </w:tcPr>
          <w:p w:rsidR="000934E7" w:rsidRPr="00DF3480" w:rsidRDefault="000934E7">
            <w:pPr>
              <w:rPr>
                <w:rFonts w:ascii="Arial" w:hAnsi="Arial"/>
                <w:b/>
                <w:sz w:val="16"/>
              </w:rPr>
            </w:pPr>
            <w:r w:rsidRPr="00DF3480">
              <w:rPr>
                <w:rFonts w:ascii="Arial" w:hAnsi="Arial"/>
                <w:b/>
                <w:sz w:val="16"/>
              </w:rPr>
              <w:t>Fecha de aprobación</w:t>
            </w:r>
          </w:p>
        </w:tc>
        <w:tc>
          <w:tcPr>
            <w:tcW w:w="1276" w:type="dxa"/>
          </w:tcPr>
          <w:p w:rsidR="000934E7" w:rsidRPr="00DF3480" w:rsidRDefault="000934E7" w:rsidP="00CF2CA4">
            <w:pPr>
              <w:jc w:val="both"/>
              <w:rPr>
                <w:rFonts w:ascii="Arial" w:hAnsi="Arial"/>
                <w:b/>
                <w:sz w:val="16"/>
              </w:rPr>
            </w:pPr>
            <w:r w:rsidRPr="00DF3480">
              <w:rPr>
                <w:rFonts w:ascii="Arial" w:hAnsi="Arial"/>
                <w:b/>
                <w:sz w:val="16"/>
              </w:rPr>
              <w:t>Importe Aprobado</w:t>
            </w:r>
          </w:p>
        </w:tc>
        <w:tc>
          <w:tcPr>
            <w:tcW w:w="2428" w:type="dxa"/>
          </w:tcPr>
          <w:p w:rsidR="000934E7" w:rsidRPr="00DF3480" w:rsidRDefault="000934E7">
            <w:pPr>
              <w:pStyle w:val="Ttulo2"/>
              <w:jc w:val="both"/>
              <w:rPr>
                <w:sz w:val="16"/>
              </w:rPr>
            </w:pPr>
            <w:r w:rsidRPr="00DF3480">
              <w:rPr>
                <w:sz w:val="16"/>
              </w:rPr>
              <w:t>Propuesta inicialmente aprobada</w:t>
            </w:r>
          </w:p>
        </w:tc>
        <w:tc>
          <w:tcPr>
            <w:tcW w:w="2233" w:type="dxa"/>
          </w:tcPr>
          <w:p w:rsidR="000934E7" w:rsidRPr="00DF3480" w:rsidRDefault="000934E7">
            <w:pPr>
              <w:jc w:val="both"/>
              <w:rPr>
                <w:rFonts w:ascii="Arial" w:hAnsi="Arial"/>
                <w:b/>
                <w:sz w:val="16"/>
              </w:rPr>
            </w:pPr>
            <w:r w:rsidRPr="00DF3480">
              <w:rPr>
                <w:rFonts w:ascii="Arial" w:hAnsi="Arial"/>
                <w:b/>
                <w:sz w:val="16"/>
              </w:rPr>
              <w:t>Razones que justifican la solicitud de un cambio de Propuesta</w:t>
            </w:r>
          </w:p>
        </w:tc>
        <w:tc>
          <w:tcPr>
            <w:tcW w:w="2993" w:type="dxa"/>
          </w:tcPr>
          <w:p w:rsidR="000934E7" w:rsidRPr="00DF3480" w:rsidRDefault="000934E7">
            <w:pPr>
              <w:pStyle w:val="Ttulo3"/>
              <w:jc w:val="center"/>
            </w:pPr>
            <w:r w:rsidRPr="00DF3480">
              <w:t>Nueva Propuesta</w:t>
            </w:r>
          </w:p>
        </w:tc>
      </w:tr>
      <w:tr w:rsidR="008F7D71" w:rsidRPr="00DF3480" w:rsidTr="008F7D71">
        <w:tc>
          <w:tcPr>
            <w:tcW w:w="1221" w:type="dxa"/>
          </w:tcPr>
          <w:p w:rsidR="008F7D71" w:rsidRPr="00DF3480" w:rsidRDefault="008F7D71">
            <w:pPr>
              <w:jc w:val="center"/>
              <w:rPr>
                <w:rFonts w:ascii="Arial" w:hAnsi="Arial"/>
                <w:b/>
                <w:sz w:val="16"/>
              </w:rPr>
            </w:pPr>
          </w:p>
        </w:tc>
        <w:tc>
          <w:tcPr>
            <w:tcW w:w="1826" w:type="dxa"/>
          </w:tcPr>
          <w:p w:rsidR="008F7D71" w:rsidRPr="00DF3480" w:rsidRDefault="008F7D71">
            <w:pPr>
              <w:pStyle w:val="Ttulo2"/>
              <w:rPr>
                <w:sz w:val="16"/>
              </w:rPr>
            </w:pPr>
          </w:p>
        </w:tc>
        <w:tc>
          <w:tcPr>
            <w:tcW w:w="1717" w:type="dxa"/>
          </w:tcPr>
          <w:p w:rsidR="008F7D71" w:rsidRPr="00DF3480" w:rsidRDefault="008F7D71">
            <w:pPr>
              <w:pStyle w:val="Ttulo2"/>
              <w:rPr>
                <w:sz w:val="16"/>
              </w:rPr>
            </w:pPr>
          </w:p>
        </w:tc>
        <w:tc>
          <w:tcPr>
            <w:tcW w:w="1276" w:type="dxa"/>
          </w:tcPr>
          <w:p w:rsidR="008F7D71" w:rsidRPr="00DF3480" w:rsidRDefault="008F7D71">
            <w:pPr>
              <w:rPr>
                <w:rFonts w:ascii="Arial" w:hAnsi="Arial"/>
                <w:b/>
                <w:sz w:val="16"/>
              </w:rPr>
            </w:pPr>
          </w:p>
        </w:tc>
        <w:tc>
          <w:tcPr>
            <w:tcW w:w="1276" w:type="dxa"/>
          </w:tcPr>
          <w:p w:rsidR="008F7D71" w:rsidRPr="00DF3480" w:rsidRDefault="008F7D71" w:rsidP="00CF2CA4">
            <w:pPr>
              <w:jc w:val="both"/>
              <w:rPr>
                <w:rFonts w:ascii="Arial" w:hAnsi="Arial"/>
                <w:b/>
                <w:sz w:val="16"/>
              </w:rPr>
            </w:pPr>
          </w:p>
        </w:tc>
        <w:tc>
          <w:tcPr>
            <w:tcW w:w="2428" w:type="dxa"/>
          </w:tcPr>
          <w:p w:rsidR="008F7D71" w:rsidRPr="00DF3480" w:rsidRDefault="008F7D71">
            <w:pPr>
              <w:pStyle w:val="Ttulo2"/>
              <w:jc w:val="both"/>
              <w:rPr>
                <w:sz w:val="16"/>
              </w:rPr>
            </w:pPr>
          </w:p>
        </w:tc>
        <w:tc>
          <w:tcPr>
            <w:tcW w:w="2233" w:type="dxa"/>
          </w:tcPr>
          <w:p w:rsidR="008F7D71" w:rsidRPr="00DF3480" w:rsidRDefault="008F7D71">
            <w:pPr>
              <w:jc w:val="both"/>
              <w:rPr>
                <w:rFonts w:ascii="Arial" w:hAnsi="Arial"/>
                <w:b/>
                <w:sz w:val="16"/>
              </w:rPr>
            </w:pPr>
          </w:p>
        </w:tc>
        <w:tc>
          <w:tcPr>
            <w:tcW w:w="2993" w:type="dxa"/>
          </w:tcPr>
          <w:p w:rsidR="008F7D71" w:rsidRPr="00DF3480" w:rsidRDefault="008F7D71">
            <w:pPr>
              <w:pStyle w:val="Ttulo3"/>
              <w:jc w:val="center"/>
            </w:pPr>
          </w:p>
        </w:tc>
      </w:tr>
      <w:tr w:rsidR="00855C32" w:rsidRPr="00DF3480" w:rsidTr="008F7D71">
        <w:tc>
          <w:tcPr>
            <w:tcW w:w="1221" w:type="dxa"/>
          </w:tcPr>
          <w:p w:rsidR="00855C32" w:rsidRPr="00DF3480" w:rsidRDefault="00D813A7" w:rsidP="00120C11">
            <w:pPr>
              <w:jc w:val="center"/>
              <w:rPr>
                <w:rFonts w:ascii="Arial" w:hAnsi="Arial"/>
                <w:sz w:val="18"/>
                <w:szCs w:val="18"/>
              </w:rPr>
            </w:pPr>
            <w:r w:rsidRPr="00DF3480">
              <w:rPr>
                <w:rFonts w:ascii="Arial" w:hAnsi="Arial"/>
                <w:sz w:val="18"/>
                <w:szCs w:val="18"/>
              </w:rPr>
              <w:t>P</w:t>
            </w:r>
            <w:r w:rsidR="00D85E8F">
              <w:rPr>
                <w:rFonts w:ascii="Arial" w:hAnsi="Arial"/>
                <w:sz w:val="18"/>
                <w:szCs w:val="18"/>
              </w:rPr>
              <w:t>0</w:t>
            </w:r>
            <w:r w:rsidR="00120C11">
              <w:rPr>
                <w:rFonts w:ascii="Arial" w:hAnsi="Arial"/>
                <w:sz w:val="18"/>
                <w:szCs w:val="18"/>
              </w:rPr>
              <w:t>564</w:t>
            </w:r>
            <w:r w:rsidRPr="00DF3480">
              <w:rPr>
                <w:rFonts w:ascii="Arial" w:hAnsi="Arial"/>
                <w:sz w:val="18"/>
                <w:szCs w:val="18"/>
              </w:rPr>
              <w:t>-</w:t>
            </w:r>
            <w:r w:rsidR="00D91760">
              <w:rPr>
                <w:rFonts w:ascii="Arial" w:hAnsi="Arial"/>
                <w:sz w:val="18"/>
                <w:szCs w:val="18"/>
              </w:rPr>
              <w:t>2</w:t>
            </w:r>
            <w:r w:rsidRPr="00DF3480">
              <w:rPr>
                <w:rFonts w:ascii="Arial" w:hAnsi="Arial"/>
                <w:sz w:val="18"/>
                <w:szCs w:val="18"/>
              </w:rPr>
              <w:t>01</w:t>
            </w:r>
            <w:r w:rsidR="00D85E8F">
              <w:rPr>
                <w:rFonts w:ascii="Arial" w:hAnsi="Arial"/>
                <w:sz w:val="18"/>
                <w:szCs w:val="18"/>
              </w:rPr>
              <w:t>3</w:t>
            </w:r>
          </w:p>
        </w:tc>
        <w:tc>
          <w:tcPr>
            <w:tcW w:w="1826" w:type="dxa"/>
          </w:tcPr>
          <w:p w:rsidR="00855C32" w:rsidRPr="00DF3480" w:rsidRDefault="00120C11" w:rsidP="00120C11">
            <w:pPr>
              <w:pStyle w:val="Ttulo2"/>
              <w:jc w:val="left"/>
              <w:rPr>
                <w:b w:val="0"/>
                <w:szCs w:val="18"/>
              </w:rPr>
            </w:pPr>
            <w:r>
              <w:rPr>
                <w:b w:val="0"/>
                <w:szCs w:val="18"/>
              </w:rPr>
              <w:t>CONFEDERACIÓN ESPAÑOLA DE FAMILIAS DE PERSONAS SORDAS</w:t>
            </w:r>
          </w:p>
        </w:tc>
        <w:tc>
          <w:tcPr>
            <w:tcW w:w="1717" w:type="dxa"/>
          </w:tcPr>
          <w:p w:rsidR="00855C32" w:rsidRPr="00DF3480" w:rsidRDefault="00120C11">
            <w:pPr>
              <w:pStyle w:val="Ttulo2"/>
              <w:jc w:val="left"/>
              <w:rPr>
                <w:b w:val="0"/>
                <w:szCs w:val="18"/>
              </w:rPr>
            </w:pPr>
            <w:r>
              <w:rPr>
                <w:b w:val="0"/>
                <w:szCs w:val="18"/>
              </w:rPr>
              <w:t xml:space="preserve">Edición de la revista </w:t>
            </w:r>
            <w:proofErr w:type="spellStart"/>
            <w:r>
              <w:rPr>
                <w:b w:val="0"/>
                <w:szCs w:val="18"/>
              </w:rPr>
              <w:t>Fiapas</w:t>
            </w:r>
            <w:proofErr w:type="spellEnd"/>
            <w:r>
              <w:rPr>
                <w:b w:val="0"/>
                <w:szCs w:val="18"/>
              </w:rPr>
              <w:t xml:space="preserve"> 2013</w:t>
            </w:r>
          </w:p>
        </w:tc>
        <w:tc>
          <w:tcPr>
            <w:tcW w:w="1276" w:type="dxa"/>
          </w:tcPr>
          <w:p w:rsidR="00855C32" w:rsidRPr="00DF3480" w:rsidRDefault="00CF2CA4" w:rsidP="00120C11">
            <w:pPr>
              <w:jc w:val="both"/>
              <w:rPr>
                <w:rFonts w:ascii="Arial" w:hAnsi="Arial"/>
                <w:sz w:val="18"/>
                <w:szCs w:val="18"/>
              </w:rPr>
            </w:pPr>
            <w:r>
              <w:rPr>
                <w:rFonts w:ascii="Arial" w:hAnsi="Arial"/>
                <w:sz w:val="18"/>
                <w:szCs w:val="18"/>
              </w:rPr>
              <w:t xml:space="preserve">CP </w:t>
            </w:r>
            <w:r w:rsidR="00120C11">
              <w:rPr>
                <w:rFonts w:ascii="Arial" w:hAnsi="Arial"/>
                <w:sz w:val="18"/>
                <w:szCs w:val="18"/>
              </w:rPr>
              <w:t>16</w:t>
            </w:r>
            <w:r>
              <w:rPr>
                <w:rFonts w:ascii="Arial" w:hAnsi="Arial"/>
                <w:sz w:val="18"/>
                <w:szCs w:val="18"/>
              </w:rPr>
              <w:t>/</w:t>
            </w:r>
            <w:r w:rsidR="00120C11">
              <w:rPr>
                <w:rFonts w:ascii="Arial" w:hAnsi="Arial"/>
                <w:sz w:val="18"/>
                <w:szCs w:val="18"/>
              </w:rPr>
              <w:t>12</w:t>
            </w:r>
            <w:r>
              <w:rPr>
                <w:rFonts w:ascii="Arial" w:hAnsi="Arial"/>
                <w:sz w:val="18"/>
                <w:szCs w:val="18"/>
              </w:rPr>
              <w:t>/1</w:t>
            </w:r>
            <w:r w:rsidR="00D85E8F">
              <w:rPr>
                <w:rFonts w:ascii="Arial" w:hAnsi="Arial"/>
                <w:sz w:val="18"/>
                <w:szCs w:val="18"/>
              </w:rPr>
              <w:t>3</w:t>
            </w:r>
          </w:p>
        </w:tc>
        <w:tc>
          <w:tcPr>
            <w:tcW w:w="1276" w:type="dxa"/>
          </w:tcPr>
          <w:p w:rsidR="00855C32" w:rsidRPr="00DF3480" w:rsidRDefault="00120C11" w:rsidP="00120C11">
            <w:pPr>
              <w:rPr>
                <w:rFonts w:ascii="Arial" w:hAnsi="Arial"/>
                <w:sz w:val="18"/>
                <w:szCs w:val="18"/>
              </w:rPr>
            </w:pPr>
            <w:r>
              <w:rPr>
                <w:rFonts w:ascii="Arial" w:hAnsi="Arial"/>
                <w:sz w:val="18"/>
                <w:szCs w:val="18"/>
              </w:rPr>
              <w:t>3</w:t>
            </w:r>
            <w:r w:rsidR="00D85E8F">
              <w:rPr>
                <w:rFonts w:ascii="Arial" w:hAnsi="Arial"/>
                <w:sz w:val="18"/>
                <w:szCs w:val="18"/>
              </w:rPr>
              <w:t>5.0</w:t>
            </w:r>
            <w:r>
              <w:rPr>
                <w:rFonts w:ascii="Arial" w:hAnsi="Arial"/>
                <w:sz w:val="18"/>
                <w:szCs w:val="18"/>
              </w:rPr>
              <w:t>0</w:t>
            </w:r>
            <w:r w:rsidR="00D85E8F">
              <w:rPr>
                <w:rFonts w:ascii="Arial" w:hAnsi="Arial"/>
                <w:sz w:val="18"/>
                <w:szCs w:val="18"/>
              </w:rPr>
              <w:t>0 €</w:t>
            </w:r>
          </w:p>
        </w:tc>
        <w:tc>
          <w:tcPr>
            <w:tcW w:w="2428" w:type="dxa"/>
          </w:tcPr>
          <w:p w:rsidR="00855C32" w:rsidRPr="00DF3480" w:rsidRDefault="00120C11" w:rsidP="00D91760">
            <w:pPr>
              <w:autoSpaceDE w:val="0"/>
              <w:autoSpaceDN w:val="0"/>
              <w:adjustRightInd w:val="0"/>
            </w:pPr>
            <w:r>
              <w:rPr>
                <w:rFonts w:ascii="Arial" w:hAnsi="Arial"/>
                <w:i/>
                <w:sz w:val="18"/>
              </w:rPr>
              <w:t xml:space="preserve">La concesión de una ayuda económica por un importe máximo de 35.000 euros destinada a financiar la edición de la revista </w:t>
            </w:r>
            <w:proofErr w:type="spellStart"/>
            <w:r>
              <w:rPr>
                <w:rFonts w:ascii="Arial" w:hAnsi="Arial"/>
                <w:i/>
                <w:sz w:val="18"/>
              </w:rPr>
              <w:t>Fiapas</w:t>
            </w:r>
            <w:proofErr w:type="spellEnd"/>
            <w:r>
              <w:rPr>
                <w:rFonts w:ascii="Arial" w:hAnsi="Arial"/>
                <w:i/>
                <w:sz w:val="18"/>
              </w:rPr>
              <w:t xml:space="preserve"> 2013, y sus correspondientes gastos. La citada ayuda será abonada con posterioridad a la remisión de los justificantes oportunos y, siempre que sea posible, una vez se haya documentado por parte de la entidad beneficiaria haber realizado el desembolso correspondiente para la financiación de este proyecto.</w:t>
            </w:r>
          </w:p>
        </w:tc>
        <w:tc>
          <w:tcPr>
            <w:tcW w:w="2233" w:type="dxa"/>
          </w:tcPr>
          <w:p w:rsidR="00855C32" w:rsidRPr="00DF3480" w:rsidRDefault="00120C11" w:rsidP="00480B21">
            <w:pPr>
              <w:jc w:val="both"/>
              <w:rPr>
                <w:rFonts w:ascii="Arial" w:hAnsi="Arial" w:cs="Arial"/>
                <w:bCs/>
                <w:sz w:val="18"/>
                <w:szCs w:val="18"/>
              </w:rPr>
            </w:pPr>
            <w:r>
              <w:rPr>
                <w:rFonts w:ascii="Arial" w:hAnsi="Arial" w:cs="Arial"/>
                <w:bCs/>
                <w:sz w:val="18"/>
                <w:szCs w:val="18"/>
              </w:rPr>
              <w:t>La entidad beneficiaria ha solicitado que en el mencionado proyecto puedan imputarse gastos derivados de la edición de la revista de 2014.</w:t>
            </w:r>
          </w:p>
        </w:tc>
        <w:tc>
          <w:tcPr>
            <w:tcW w:w="2993" w:type="dxa"/>
          </w:tcPr>
          <w:p w:rsidR="003C2929" w:rsidRPr="00120C11" w:rsidRDefault="00120C11" w:rsidP="00D91760">
            <w:pPr>
              <w:autoSpaceDE w:val="0"/>
              <w:autoSpaceDN w:val="0"/>
              <w:adjustRightInd w:val="0"/>
              <w:rPr>
                <w:b/>
                <w:i/>
              </w:rPr>
            </w:pPr>
            <w:r w:rsidRPr="00120C11">
              <w:rPr>
                <w:rFonts w:ascii="Arial" w:hAnsi="Arial"/>
                <w:b/>
                <w:i/>
                <w:sz w:val="18"/>
              </w:rPr>
              <w:t xml:space="preserve">La concesión de una ayuda económica por un importe máximo de 35.000 euros destinada a financiar la edición de la revista </w:t>
            </w:r>
            <w:proofErr w:type="spellStart"/>
            <w:r w:rsidRPr="00120C11">
              <w:rPr>
                <w:rFonts w:ascii="Arial" w:hAnsi="Arial"/>
                <w:b/>
                <w:i/>
                <w:sz w:val="18"/>
              </w:rPr>
              <w:t>Fiapas</w:t>
            </w:r>
            <w:proofErr w:type="spellEnd"/>
            <w:r w:rsidRPr="00120C11">
              <w:rPr>
                <w:rFonts w:ascii="Arial" w:hAnsi="Arial"/>
                <w:b/>
                <w:i/>
                <w:sz w:val="18"/>
              </w:rPr>
              <w:t xml:space="preserve"> </w:t>
            </w:r>
            <w:r>
              <w:rPr>
                <w:rFonts w:ascii="Arial" w:hAnsi="Arial"/>
                <w:b/>
                <w:i/>
                <w:sz w:val="18"/>
              </w:rPr>
              <w:t xml:space="preserve">de los años </w:t>
            </w:r>
            <w:r w:rsidRPr="00120C11">
              <w:rPr>
                <w:rFonts w:ascii="Arial" w:hAnsi="Arial"/>
                <w:b/>
                <w:i/>
                <w:sz w:val="18"/>
              </w:rPr>
              <w:t>2013</w:t>
            </w:r>
            <w:r>
              <w:rPr>
                <w:rFonts w:ascii="Arial" w:hAnsi="Arial"/>
                <w:b/>
                <w:i/>
                <w:sz w:val="18"/>
              </w:rPr>
              <w:t xml:space="preserve"> y 2014</w:t>
            </w:r>
            <w:r w:rsidRPr="00120C11">
              <w:rPr>
                <w:rFonts w:ascii="Arial" w:hAnsi="Arial"/>
                <w:b/>
                <w:i/>
                <w:sz w:val="18"/>
              </w:rPr>
              <w:t>, y sus correspondientes gastos. La citada ayuda será abonada con posterioridad a la remisión de los justificantes oportunos y, siempre que sea posible, una vez se haya documentado por parte de la entidad beneficiaria haber realizado el desembolso correspondiente para la financiación de este proyecto.</w:t>
            </w:r>
          </w:p>
        </w:tc>
      </w:tr>
      <w:tr w:rsidR="000209FA" w:rsidRPr="00DF3480" w:rsidTr="008F7D71">
        <w:tc>
          <w:tcPr>
            <w:tcW w:w="1221" w:type="dxa"/>
          </w:tcPr>
          <w:p w:rsidR="000209FA" w:rsidRPr="00DF3480" w:rsidRDefault="000209FA" w:rsidP="00B87BA0">
            <w:pPr>
              <w:jc w:val="center"/>
              <w:rPr>
                <w:rFonts w:ascii="Arial" w:hAnsi="Arial"/>
                <w:sz w:val="18"/>
                <w:szCs w:val="18"/>
              </w:rPr>
            </w:pPr>
            <w:r>
              <w:rPr>
                <w:rFonts w:ascii="Arial" w:hAnsi="Arial"/>
                <w:sz w:val="18"/>
                <w:szCs w:val="18"/>
              </w:rPr>
              <w:t>P</w:t>
            </w:r>
            <w:r w:rsidR="00B87BA0">
              <w:rPr>
                <w:rFonts w:ascii="Arial" w:hAnsi="Arial"/>
                <w:sz w:val="18"/>
                <w:szCs w:val="18"/>
              </w:rPr>
              <w:t>1279</w:t>
            </w:r>
            <w:r>
              <w:rPr>
                <w:rFonts w:ascii="Arial" w:hAnsi="Arial"/>
                <w:sz w:val="18"/>
                <w:szCs w:val="18"/>
              </w:rPr>
              <w:t>-</w:t>
            </w:r>
            <w:r w:rsidR="00B87BA0">
              <w:rPr>
                <w:rFonts w:ascii="Arial" w:hAnsi="Arial"/>
                <w:sz w:val="18"/>
                <w:szCs w:val="18"/>
              </w:rPr>
              <w:t>2</w:t>
            </w:r>
            <w:r>
              <w:rPr>
                <w:rFonts w:ascii="Arial" w:hAnsi="Arial"/>
                <w:sz w:val="18"/>
                <w:szCs w:val="18"/>
              </w:rPr>
              <w:t>013</w:t>
            </w:r>
          </w:p>
        </w:tc>
        <w:tc>
          <w:tcPr>
            <w:tcW w:w="1826" w:type="dxa"/>
          </w:tcPr>
          <w:p w:rsidR="000209FA" w:rsidRDefault="00B87BA0">
            <w:pPr>
              <w:pStyle w:val="Ttulo2"/>
              <w:jc w:val="left"/>
              <w:rPr>
                <w:b w:val="0"/>
                <w:szCs w:val="18"/>
              </w:rPr>
            </w:pPr>
            <w:r>
              <w:rPr>
                <w:b w:val="0"/>
                <w:szCs w:val="18"/>
              </w:rPr>
              <w:t>ASOCIACIÓN MATER MAGISTRA PARA LA PROTECCIÓN Y EDUCACIÓN DEL DISMINUIDO PSÍQUICO</w:t>
            </w:r>
          </w:p>
        </w:tc>
        <w:tc>
          <w:tcPr>
            <w:tcW w:w="1717" w:type="dxa"/>
          </w:tcPr>
          <w:p w:rsidR="000209FA" w:rsidRDefault="00B87BA0">
            <w:pPr>
              <w:pStyle w:val="Ttulo2"/>
              <w:jc w:val="left"/>
              <w:rPr>
                <w:b w:val="0"/>
                <w:szCs w:val="18"/>
              </w:rPr>
            </w:pPr>
            <w:r>
              <w:rPr>
                <w:b w:val="0"/>
                <w:szCs w:val="18"/>
              </w:rPr>
              <w:t>Reforma de residencia</w:t>
            </w:r>
          </w:p>
        </w:tc>
        <w:tc>
          <w:tcPr>
            <w:tcW w:w="1276" w:type="dxa"/>
          </w:tcPr>
          <w:p w:rsidR="000209FA" w:rsidRDefault="000209FA" w:rsidP="00B87BA0">
            <w:pPr>
              <w:jc w:val="both"/>
              <w:rPr>
                <w:rFonts w:ascii="Arial" w:hAnsi="Arial"/>
                <w:sz w:val="18"/>
                <w:szCs w:val="18"/>
              </w:rPr>
            </w:pPr>
            <w:r>
              <w:rPr>
                <w:rFonts w:ascii="Arial" w:hAnsi="Arial"/>
                <w:sz w:val="18"/>
                <w:szCs w:val="18"/>
              </w:rPr>
              <w:t>CP.</w:t>
            </w:r>
            <w:r w:rsidR="00B87BA0">
              <w:rPr>
                <w:rFonts w:ascii="Arial" w:hAnsi="Arial"/>
                <w:sz w:val="18"/>
                <w:szCs w:val="18"/>
              </w:rPr>
              <w:t>29</w:t>
            </w:r>
            <w:r>
              <w:rPr>
                <w:rFonts w:ascii="Arial" w:hAnsi="Arial"/>
                <w:sz w:val="18"/>
                <w:szCs w:val="18"/>
              </w:rPr>
              <w:t>/1</w:t>
            </w:r>
            <w:r w:rsidR="00B87BA0">
              <w:rPr>
                <w:rFonts w:ascii="Arial" w:hAnsi="Arial"/>
                <w:sz w:val="18"/>
                <w:szCs w:val="18"/>
              </w:rPr>
              <w:t>0</w:t>
            </w:r>
            <w:r>
              <w:rPr>
                <w:rFonts w:ascii="Arial" w:hAnsi="Arial"/>
                <w:sz w:val="18"/>
                <w:szCs w:val="18"/>
              </w:rPr>
              <w:t>/13</w:t>
            </w:r>
          </w:p>
        </w:tc>
        <w:tc>
          <w:tcPr>
            <w:tcW w:w="1276" w:type="dxa"/>
          </w:tcPr>
          <w:p w:rsidR="000209FA" w:rsidRDefault="00B87BA0" w:rsidP="00B87BA0">
            <w:pPr>
              <w:rPr>
                <w:rFonts w:ascii="Arial" w:hAnsi="Arial"/>
                <w:sz w:val="18"/>
                <w:szCs w:val="18"/>
              </w:rPr>
            </w:pPr>
            <w:r>
              <w:rPr>
                <w:rFonts w:ascii="Arial" w:hAnsi="Arial"/>
                <w:sz w:val="18"/>
                <w:szCs w:val="18"/>
              </w:rPr>
              <w:t>24</w:t>
            </w:r>
            <w:r w:rsidR="000209FA">
              <w:rPr>
                <w:rFonts w:ascii="Arial" w:hAnsi="Arial"/>
                <w:sz w:val="18"/>
                <w:szCs w:val="18"/>
              </w:rPr>
              <w:t>.</w:t>
            </w:r>
            <w:r>
              <w:rPr>
                <w:rFonts w:ascii="Arial" w:hAnsi="Arial"/>
                <w:sz w:val="18"/>
                <w:szCs w:val="18"/>
              </w:rPr>
              <w:t>664</w:t>
            </w:r>
            <w:r w:rsidR="000209FA">
              <w:rPr>
                <w:rFonts w:ascii="Arial" w:hAnsi="Arial"/>
                <w:sz w:val="18"/>
                <w:szCs w:val="18"/>
              </w:rPr>
              <w:t>,</w:t>
            </w:r>
            <w:r>
              <w:rPr>
                <w:rFonts w:ascii="Arial" w:hAnsi="Arial"/>
                <w:sz w:val="18"/>
                <w:szCs w:val="18"/>
              </w:rPr>
              <w:t>21</w:t>
            </w:r>
            <w:r w:rsidR="000209FA">
              <w:rPr>
                <w:rFonts w:ascii="Arial" w:hAnsi="Arial"/>
                <w:sz w:val="18"/>
                <w:szCs w:val="18"/>
              </w:rPr>
              <w:t xml:space="preserve"> €</w:t>
            </w:r>
          </w:p>
        </w:tc>
        <w:tc>
          <w:tcPr>
            <w:tcW w:w="2428" w:type="dxa"/>
          </w:tcPr>
          <w:p w:rsidR="000209FA" w:rsidRDefault="00B87BA0" w:rsidP="000209FA">
            <w:pPr>
              <w:autoSpaceDE w:val="0"/>
              <w:autoSpaceDN w:val="0"/>
              <w:adjustRightInd w:val="0"/>
              <w:rPr>
                <w:rFonts w:ascii="Arial" w:hAnsi="Arial"/>
                <w:i/>
                <w:sz w:val="18"/>
              </w:rPr>
            </w:pPr>
            <w:r>
              <w:rPr>
                <w:rFonts w:ascii="Arial" w:hAnsi="Arial"/>
                <w:i/>
                <w:sz w:val="18"/>
              </w:rPr>
              <w:t>La concesión de una ayuda económica por un importe de 24.664,21 euros, destinada a reforma de residencia. La citada ayuda será abonada con posterioridad a la remisión de los justificantes oportunos que acrediten los servicios y/o inversiones realizadas, preferentemente, a través de empresas del Grupo Fundosa.</w:t>
            </w:r>
          </w:p>
        </w:tc>
        <w:tc>
          <w:tcPr>
            <w:tcW w:w="2233" w:type="dxa"/>
          </w:tcPr>
          <w:p w:rsidR="000209FA" w:rsidRDefault="00B87BA0" w:rsidP="00480B21">
            <w:pPr>
              <w:jc w:val="both"/>
              <w:rPr>
                <w:rFonts w:ascii="Arial" w:hAnsi="Arial" w:cs="Arial"/>
                <w:bCs/>
                <w:sz w:val="18"/>
                <w:szCs w:val="18"/>
              </w:rPr>
            </w:pPr>
            <w:r>
              <w:rPr>
                <w:rFonts w:ascii="Arial" w:hAnsi="Arial" w:cs="Arial"/>
                <w:bCs/>
                <w:sz w:val="18"/>
                <w:szCs w:val="18"/>
              </w:rPr>
              <w:t xml:space="preserve">La entidad beneficiaria ha comunicado que las obras de reforma lo son para el centro de atención integral, es decir, que además de residencia incorpora centro ocupacional, administración común, etc. </w:t>
            </w:r>
          </w:p>
        </w:tc>
        <w:tc>
          <w:tcPr>
            <w:tcW w:w="2993" w:type="dxa"/>
          </w:tcPr>
          <w:p w:rsidR="000209FA" w:rsidRPr="000209FA" w:rsidRDefault="00B87BA0" w:rsidP="00D91760">
            <w:pPr>
              <w:autoSpaceDE w:val="0"/>
              <w:autoSpaceDN w:val="0"/>
              <w:adjustRightInd w:val="0"/>
              <w:rPr>
                <w:rFonts w:ascii="Arial" w:hAnsi="Arial"/>
                <w:b/>
                <w:i/>
                <w:sz w:val="18"/>
              </w:rPr>
            </w:pPr>
            <w:r>
              <w:rPr>
                <w:rFonts w:ascii="Arial" w:hAnsi="Arial"/>
                <w:b/>
                <w:i/>
                <w:sz w:val="18"/>
              </w:rPr>
              <w:t>La concesión de una ayuda económica por un importe de 24.664,21 euros destinada a reforma de centro de atención integral. La citada ayuda será abonada con posterioridad a la remisión de los justificantes oportunos que acrediten los servicios y/o inversiones realizadas, preferentemente, a través de empresas del Grupo Fundosa.</w:t>
            </w:r>
          </w:p>
        </w:tc>
      </w:tr>
      <w:tr w:rsidR="008F7D71" w:rsidRPr="00DF3480" w:rsidTr="008F7D71">
        <w:tc>
          <w:tcPr>
            <w:tcW w:w="1221" w:type="dxa"/>
          </w:tcPr>
          <w:p w:rsidR="008F7D71" w:rsidRDefault="008F7D71" w:rsidP="00B87BA0">
            <w:pPr>
              <w:jc w:val="center"/>
              <w:rPr>
                <w:rFonts w:ascii="Arial" w:hAnsi="Arial"/>
                <w:sz w:val="18"/>
                <w:szCs w:val="18"/>
              </w:rPr>
            </w:pPr>
            <w:r>
              <w:rPr>
                <w:rFonts w:ascii="Arial" w:hAnsi="Arial"/>
                <w:sz w:val="18"/>
                <w:szCs w:val="18"/>
              </w:rPr>
              <w:lastRenderedPageBreak/>
              <w:t>P0116-2014</w:t>
            </w:r>
          </w:p>
        </w:tc>
        <w:tc>
          <w:tcPr>
            <w:tcW w:w="1826" w:type="dxa"/>
          </w:tcPr>
          <w:p w:rsidR="008F7D71" w:rsidRDefault="008F7D71">
            <w:pPr>
              <w:pStyle w:val="Ttulo2"/>
              <w:jc w:val="left"/>
              <w:rPr>
                <w:b w:val="0"/>
                <w:szCs w:val="18"/>
              </w:rPr>
            </w:pPr>
            <w:r>
              <w:rPr>
                <w:b w:val="0"/>
                <w:szCs w:val="18"/>
              </w:rPr>
              <w:t>COLECTIVO DE PERSONAS CON DISCAPACIDAD</w:t>
            </w:r>
          </w:p>
        </w:tc>
        <w:tc>
          <w:tcPr>
            <w:tcW w:w="1717" w:type="dxa"/>
          </w:tcPr>
          <w:p w:rsidR="008F7D71" w:rsidRDefault="008F7D71">
            <w:pPr>
              <w:pStyle w:val="Ttulo2"/>
              <w:jc w:val="left"/>
              <w:rPr>
                <w:b w:val="0"/>
                <w:szCs w:val="18"/>
              </w:rPr>
            </w:pPr>
            <w:r>
              <w:rPr>
                <w:b w:val="0"/>
                <w:szCs w:val="18"/>
              </w:rPr>
              <w:t>Proyecto “Espacio cultural Cambio de Sentido”</w:t>
            </w:r>
          </w:p>
        </w:tc>
        <w:tc>
          <w:tcPr>
            <w:tcW w:w="1276" w:type="dxa"/>
          </w:tcPr>
          <w:p w:rsidR="008F7D71" w:rsidRDefault="008F7D71" w:rsidP="00B87BA0">
            <w:pPr>
              <w:jc w:val="both"/>
              <w:rPr>
                <w:rFonts w:ascii="Arial" w:hAnsi="Arial"/>
                <w:sz w:val="18"/>
                <w:szCs w:val="18"/>
              </w:rPr>
            </w:pPr>
            <w:r>
              <w:rPr>
                <w:rFonts w:ascii="Arial" w:hAnsi="Arial"/>
                <w:sz w:val="18"/>
                <w:szCs w:val="18"/>
              </w:rPr>
              <w:t>CP.31/03/14</w:t>
            </w:r>
          </w:p>
        </w:tc>
        <w:tc>
          <w:tcPr>
            <w:tcW w:w="1276" w:type="dxa"/>
          </w:tcPr>
          <w:p w:rsidR="008F7D71" w:rsidRDefault="008F7D71" w:rsidP="00B87BA0">
            <w:pPr>
              <w:rPr>
                <w:rFonts w:ascii="Arial" w:hAnsi="Arial"/>
                <w:sz w:val="18"/>
                <w:szCs w:val="18"/>
              </w:rPr>
            </w:pPr>
            <w:r>
              <w:rPr>
                <w:rFonts w:ascii="Arial" w:hAnsi="Arial"/>
                <w:sz w:val="18"/>
                <w:szCs w:val="18"/>
              </w:rPr>
              <w:t>50.000 €</w:t>
            </w:r>
          </w:p>
        </w:tc>
        <w:tc>
          <w:tcPr>
            <w:tcW w:w="2428" w:type="dxa"/>
          </w:tcPr>
          <w:p w:rsidR="008F7D71" w:rsidRDefault="008F7D71" w:rsidP="000209FA">
            <w:pPr>
              <w:autoSpaceDE w:val="0"/>
              <w:autoSpaceDN w:val="0"/>
              <w:adjustRightInd w:val="0"/>
              <w:rPr>
                <w:rFonts w:ascii="Arial" w:hAnsi="Arial"/>
                <w:i/>
                <w:sz w:val="18"/>
              </w:rPr>
            </w:pPr>
            <w:r>
              <w:rPr>
                <w:rFonts w:ascii="Arial" w:hAnsi="Arial"/>
                <w:i/>
                <w:sz w:val="18"/>
              </w:rPr>
              <w:t>La liberación de los presupuestos de la Fundación ONCE de un importe de 50.000 euros destinados a afrontar los gastos derivados de la realización de expositores temporales, colaboración en labores de accesibilidad y la gestión del espacio cultural.</w:t>
            </w:r>
          </w:p>
        </w:tc>
        <w:tc>
          <w:tcPr>
            <w:tcW w:w="2233" w:type="dxa"/>
          </w:tcPr>
          <w:p w:rsidR="008F7D71" w:rsidRDefault="008F7D71" w:rsidP="00480B21">
            <w:pPr>
              <w:jc w:val="both"/>
              <w:rPr>
                <w:rFonts w:ascii="Arial" w:hAnsi="Arial" w:cs="Arial"/>
                <w:bCs/>
                <w:sz w:val="18"/>
                <w:szCs w:val="18"/>
              </w:rPr>
            </w:pPr>
            <w:r>
              <w:rPr>
                <w:rFonts w:ascii="Arial" w:hAnsi="Arial" w:cs="Arial"/>
                <w:bCs/>
                <w:sz w:val="18"/>
                <w:szCs w:val="18"/>
              </w:rPr>
              <w:t>Inicialmente se pretendía la realización de tres exposiciones temporales, organizadas por Fundación ONCE. Finalmente una de las exposiciones ha sido realizada por otra entidad, a la que se ha cedido el espacio, por lo que el coste asumido por Fundación ONCE se minora en 12.000 euros.</w:t>
            </w:r>
          </w:p>
        </w:tc>
        <w:tc>
          <w:tcPr>
            <w:tcW w:w="2993" w:type="dxa"/>
          </w:tcPr>
          <w:p w:rsidR="008F7D71" w:rsidRDefault="008F7D71" w:rsidP="00D91760">
            <w:pPr>
              <w:autoSpaceDE w:val="0"/>
              <w:autoSpaceDN w:val="0"/>
              <w:adjustRightInd w:val="0"/>
              <w:rPr>
                <w:rFonts w:ascii="Arial" w:hAnsi="Arial"/>
                <w:b/>
                <w:i/>
                <w:sz w:val="18"/>
              </w:rPr>
            </w:pPr>
            <w:r>
              <w:rPr>
                <w:rFonts w:ascii="Arial" w:hAnsi="Arial"/>
                <w:b/>
                <w:i/>
                <w:sz w:val="18"/>
              </w:rPr>
              <w:t>La liberación de los presupuestos de la Fundación ONCE de un importe de 38.000 euros destinados a afrontar los gastos derivados de la realización de exposiciones temporales, colaboración en labores de accesibilidad y la gestión del espacio cultural.</w:t>
            </w:r>
          </w:p>
        </w:tc>
      </w:tr>
      <w:tr w:rsidR="008F7D71" w:rsidRPr="00DF3480" w:rsidTr="008F7D71">
        <w:tc>
          <w:tcPr>
            <w:tcW w:w="1221" w:type="dxa"/>
          </w:tcPr>
          <w:p w:rsidR="008F7D71" w:rsidRDefault="008F7D71" w:rsidP="00B87BA0">
            <w:pPr>
              <w:jc w:val="center"/>
              <w:rPr>
                <w:rFonts w:ascii="Arial" w:hAnsi="Arial"/>
                <w:sz w:val="18"/>
                <w:szCs w:val="18"/>
              </w:rPr>
            </w:pPr>
            <w:r>
              <w:rPr>
                <w:rFonts w:ascii="Arial" w:hAnsi="Arial"/>
                <w:sz w:val="18"/>
                <w:szCs w:val="18"/>
              </w:rPr>
              <w:t>P0117-2014</w:t>
            </w:r>
          </w:p>
        </w:tc>
        <w:tc>
          <w:tcPr>
            <w:tcW w:w="1826" w:type="dxa"/>
          </w:tcPr>
          <w:p w:rsidR="008F7D71" w:rsidRDefault="008F7D71">
            <w:pPr>
              <w:pStyle w:val="Ttulo2"/>
              <w:jc w:val="left"/>
              <w:rPr>
                <w:b w:val="0"/>
                <w:szCs w:val="18"/>
              </w:rPr>
            </w:pPr>
            <w:r>
              <w:rPr>
                <w:b w:val="0"/>
                <w:szCs w:val="18"/>
              </w:rPr>
              <w:t>COLECTIVO DE PERSONAS CON DISCAPACIDAD</w:t>
            </w:r>
          </w:p>
        </w:tc>
        <w:tc>
          <w:tcPr>
            <w:tcW w:w="1717" w:type="dxa"/>
          </w:tcPr>
          <w:p w:rsidR="008F7D71" w:rsidRDefault="008F7D71">
            <w:pPr>
              <w:pStyle w:val="Ttulo2"/>
              <w:jc w:val="left"/>
              <w:rPr>
                <w:b w:val="0"/>
                <w:szCs w:val="18"/>
              </w:rPr>
            </w:pPr>
            <w:r>
              <w:rPr>
                <w:b w:val="0"/>
                <w:szCs w:val="18"/>
              </w:rPr>
              <w:t>V Bienal de Arte Contemporáneo</w:t>
            </w:r>
          </w:p>
        </w:tc>
        <w:tc>
          <w:tcPr>
            <w:tcW w:w="1276" w:type="dxa"/>
          </w:tcPr>
          <w:p w:rsidR="008F7D71" w:rsidRDefault="008F7D71" w:rsidP="00B87BA0">
            <w:pPr>
              <w:jc w:val="both"/>
              <w:rPr>
                <w:rFonts w:ascii="Arial" w:hAnsi="Arial"/>
                <w:sz w:val="18"/>
                <w:szCs w:val="18"/>
              </w:rPr>
            </w:pPr>
            <w:r>
              <w:rPr>
                <w:rFonts w:ascii="Arial" w:hAnsi="Arial"/>
                <w:sz w:val="18"/>
                <w:szCs w:val="18"/>
              </w:rPr>
              <w:t>CP.25/06/14</w:t>
            </w:r>
          </w:p>
        </w:tc>
        <w:tc>
          <w:tcPr>
            <w:tcW w:w="1276" w:type="dxa"/>
          </w:tcPr>
          <w:p w:rsidR="008F7D71" w:rsidRDefault="008F7D71" w:rsidP="00B87BA0">
            <w:pPr>
              <w:rPr>
                <w:rFonts w:ascii="Arial" w:hAnsi="Arial"/>
                <w:sz w:val="18"/>
                <w:szCs w:val="18"/>
              </w:rPr>
            </w:pPr>
            <w:r>
              <w:rPr>
                <w:rFonts w:ascii="Arial" w:hAnsi="Arial"/>
                <w:sz w:val="18"/>
                <w:szCs w:val="18"/>
              </w:rPr>
              <w:t>335.000 €</w:t>
            </w:r>
          </w:p>
        </w:tc>
        <w:tc>
          <w:tcPr>
            <w:tcW w:w="2428" w:type="dxa"/>
          </w:tcPr>
          <w:p w:rsidR="008F7D71" w:rsidRDefault="008F7D71" w:rsidP="000209FA">
            <w:pPr>
              <w:autoSpaceDE w:val="0"/>
              <w:autoSpaceDN w:val="0"/>
              <w:adjustRightInd w:val="0"/>
              <w:rPr>
                <w:rFonts w:ascii="Arial" w:hAnsi="Arial"/>
                <w:i/>
                <w:sz w:val="18"/>
              </w:rPr>
            </w:pPr>
            <w:r>
              <w:rPr>
                <w:rFonts w:ascii="Arial" w:hAnsi="Arial"/>
                <w:i/>
                <w:sz w:val="18"/>
              </w:rPr>
              <w:t>La liberación de los presupuestos de la Fundación ONCE de un importe de 335.000 euros destinados a afrontar los gastos derivados de la realización de la exposición colectiva y actividades paralelas de la V Bienal de Arte Contemporáneo Fundación ONCE.</w:t>
            </w:r>
          </w:p>
        </w:tc>
        <w:tc>
          <w:tcPr>
            <w:tcW w:w="2233" w:type="dxa"/>
          </w:tcPr>
          <w:p w:rsidR="008F7D71" w:rsidRDefault="008F7D71" w:rsidP="00480B21">
            <w:pPr>
              <w:jc w:val="both"/>
              <w:rPr>
                <w:rFonts w:ascii="Arial" w:hAnsi="Arial" w:cs="Arial"/>
                <w:bCs/>
                <w:sz w:val="18"/>
                <w:szCs w:val="18"/>
              </w:rPr>
            </w:pPr>
            <w:r>
              <w:rPr>
                <w:rFonts w:ascii="Arial" w:hAnsi="Arial" w:cs="Arial"/>
                <w:bCs/>
                <w:sz w:val="18"/>
                <w:szCs w:val="18"/>
              </w:rPr>
              <w:t>Finalmente el coste de la V Bienal se ha podido ajustar hasta 310.000 euros, por lo que procede minorar la cuantía inicialmente aprobada en 25.000 euros.</w:t>
            </w:r>
          </w:p>
        </w:tc>
        <w:tc>
          <w:tcPr>
            <w:tcW w:w="2993" w:type="dxa"/>
          </w:tcPr>
          <w:p w:rsidR="008F7D71" w:rsidRDefault="008F7D71" w:rsidP="00D91760">
            <w:pPr>
              <w:autoSpaceDE w:val="0"/>
              <w:autoSpaceDN w:val="0"/>
              <w:adjustRightInd w:val="0"/>
              <w:rPr>
                <w:rFonts w:ascii="Arial" w:hAnsi="Arial"/>
                <w:b/>
                <w:i/>
                <w:sz w:val="18"/>
              </w:rPr>
            </w:pPr>
            <w:r>
              <w:rPr>
                <w:rFonts w:ascii="Arial" w:hAnsi="Arial"/>
                <w:b/>
                <w:i/>
                <w:sz w:val="18"/>
              </w:rPr>
              <w:t>La liberación de los presupuestos de la Fundación ONCE de un importe de 310.000 euros destinados a afrontar los gastos derivados de la realización de la exposición colectiva y actividades paralelas de la V Bienal de Arte Contemporáneo Fundación ONCE.</w:t>
            </w:r>
          </w:p>
        </w:tc>
      </w:tr>
    </w:tbl>
    <w:p w:rsidR="00633307" w:rsidRPr="00DF3480" w:rsidRDefault="00633307" w:rsidP="00802DA3"/>
    <w:sectPr w:rsidR="00633307" w:rsidRPr="00DF3480" w:rsidSect="00A431FB">
      <w:footerReference w:type="default" r:id="rId7"/>
      <w:pgSz w:w="16840" w:h="11907" w:orient="landscape" w:code="9"/>
      <w:pgMar w:top="1361" w:right="2268" w:bottom="1361" w:left="1247"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642A" w:rsidRDefault="0027642A">
      <w:r>
        <w:separator/>
      </w:r>
    </w:p>
  </w:endnote>
  <w:endnote w:type="continuationSeparator" w:id="0">
    <w:p w:rsidR="0027642A" w:rsidRDefault="0027642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9FA" w:rsidRDefault="000209FA">
    <w:pPr>
      <w:pStyle w:val="Piedepgina"/>
    </w:pPr>
    <w:r>
      <w:tab/>
    </w:r>
    <w:r>
      <w:tab/>
    </w:r>
    <w:r w:rsidR="00A431FB">
      <w:rPr>
        <w:rStyle w:val="Nmerodepgina"/>
      </w:rPr>
      <w:fldChar w:fldCharType="begin"/>
    </w:r>
    <w:r>
      <w:rPr>
        <w:rStyle w:val="Nmerodepgina"/>
      </w:rPr>
      <w:instrText xml:space="preserve"> PAGE </w:instrText>
    </w:r>
    <w:r w:rsidR="00A431FB">
      <w:rPr>
        <w:rStyle w:val="Nmerodepgina"/>
      </w:rPr>
      <w:fldChar w:fldCharType="separate"/>
    </w:r>
    <w:r w:rsidR="00235FD3">
      <w:rPr>
        <w:rStyle w:val="Nmerodepgina"/>
        <w:noProof/>
      </w:rPr>
      <w:t>1</w:t>
    </w:r>
    <w:r w:rsidR="00A431FB">
      <w:rPr>
        <w:rStyle w:val="Nmerodepgina"/>
      </w:rPr>
      <w:fldChar w:fldCharType="end"/>
    </w:r>
    <w:r>
      <w:rPr>
        <w:rStyle w:val="Nmerodepgina"/>
      </w:rPr>
      <w:t>/</w:t>
    </w:r>
    <w:r w:rsidR="00A431FB">
      <w:rPr>
        <w:rStyle w:val="Nmerodepgina"/>
      </w:rPr>
      <w:fldChar w:fldCharType="begin"/>
    </w:r>
    <w:r>
      <w:rPr>
        <w:rStyle w:val="Nmerodepgina"/>
      </w:rPr>
      <w:instrText xml:space="preserve"> NUMPAGES </w:instrText>
    </w:r>
    <w:r w:rsidR="00A431FB">
      <w:rPr>
        <w:rStyle w:val="Nmerodepgina"/>
      </w:rPr>
      <w:fldChar w:fldCharType="separate"/>
    </w:r>
    <w:r w:rsidR="00235FD3">
      <w:rPr>
        <w:rStyle w:val="Nmerodepgina"/>
        <w:noProof/>
      </w:rPr>
      <w:t>2</w:t>
    </w:r>
    <w:r w:rsidR="00A431FB">
      <w:rPr>
        <w:rStyle w:val="Nmerodepgina"/>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642A" w:rsidRDefault="0027642A">
      <w:r>
        <w:separator/>
      </w:r>
    </w:p>
  </w:footnote>
  <w:footnote w:type="continuationSeparator" w:id="0">
    <w:p w:rsidR="0027642A" w:rsidRDefault="0027642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AC1B07"/>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
    <w:nsid w:val="2267048B"/>
    <w:multiLevelType w:val="singleLevel"/>
    <w:tmpl w:val="D188E2E6"/>
    <w:lvl w:ilvl="0">
      <w:start w:val="30"/>
      <w:numFmt w:val="bullet"/>
      <w:lvlText w:val="-"/>
      <w:lvlJc w:val="left"/>
      <w:pPr>
        <w:tabs>
          <w:tab w:val="num" w:pos="360"/>
        </w:tabs>
        <w:ind w:left="360" w:hanging="360"/>
      </w:pPr>
      <w:rPr>
        <w:rFonts w:ascii="Times New Roman" w:hAnsi="Times New Roman" w:hint="default"/>
      </w:rPr>
    </w:lvl>
  </w:abstractNum>
  <w:abstractNum w:abstractNumId="2">
    <w:nsid w:val="264C5C9A"/>
    <w:multiLevelType w:val="singleLevel"/>
    <w:tmpl w:val="7092EE1E"/>
    <w:lvl w:ilvl="0">
      <w:start w:val="28"/>
      <w:numFmt w:val="bullet"/>
      <w:lvlText w:val="-"/>
      <w:lvlJc w:val="left"/>
      <w:pPr>
        <w:tabs>
          <w:tab w:val="num" w:pos="360"/>
        </w:tabs>
        <w:ind w:left="360" w:hanging="360"/>
      </w:pPr>
      <w:rPr>
        <w:rFonts w:ascii="Times New Roman" w:hAnsi="Times New Roman" w:hint="default"/>
      </w:rPr>
    </w:lvl>
  </w:abstractNum>
  <w:abstractNum w:abstractNumId="3">
    <w:nsid w:val="2DF55DE6"/>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
    <w:nsid w:val="3D2316FD"/>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5">
    <w:nsid w:val="703F646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6">
    <w:nsid w:val="72DA530F"/>
    <w:multiLevelType w:val="multilevel"/>
    <w:tmpl w:val="6DE6779C"/>
    <w:lvl w:ilvl="0">
      <w:start w:val="1"/>
      <w:numFmt w:val="bullet"/>
      <w:lvlText w:val="-"/>
      <w:lvlJc w:val="left"/>
      <w:pPr>
        <w:tabs>
          <w:tab w:val="num" w:pos="360"/>
        </w:tabs>
        <w:ind w:left="360" w:hanging="360"/>
      </w:pPr>
      <w:rPr>
        <w:rFonts w:ascii="Arial" w:hAnsi="Arial" w:hint="default"/>
        <w:b w:val="0"/>
        <w:i w:val="0"/>
        <w:color w:val="auto"/>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74081945"/>
    <w:multiLevelType w:val="singleLevel"/>
    <w:tmpl w:val="0C0A0001"/>
    <w:lvl w:ilvl="0">
      <w:start w:val="1"/>
      <w:numFmt w:val="bullet"/>
      <w:lvlText w:val=""/>
      <w:lvlJc w:val="left"/>
      <w:pPr>
        <w:tabs>
          <w:tab w:val="num" w:pos="360"/>
        </w:tabs>
        <w:ind w:left="360" w:hanging="360"/>
      </w:pPr>
      <w:rPr>
        <w:rFonts w:ascii="Symbol" w:hAnsi="Symbol" w:hint="default"/>
      </w:rPr>
    </w:lvl>
  </w:abstractNum>
  <w:num w:numId="1">
    <w:abstractNumId w:val="5"/>
  </w:num>
  <w:num w:numId="2">
    <w:abstractNumId w:val="4"/>
  </w:num>
  <w:num w:numId="3">
    <w:abstractNumId w:val="3"/>
  </w:num>
  <w:num w:numId="4">
    <w:abstractNumId w:val="7"/>
  </w:num>
  <w:num w:numId="5">
    <w:abstractNumId w:val="0"/>
  </w:num>
  <w:num w:numId="6">
    <w:abstractNumId w:val="2"/>
  </w:num>
  <w:num w:numId="7">
    <w:abstractNumId w:val="1"/>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C22B09"/>
    <w:rsid w:val="000209FA"/>
    <w:rsid w:val="00034B40"/>
    <w:rsid w:val="0004116A"/>
    <w:rsid w:val="00050C19"/>
    <w:rsid w:val="00052570"/>
    <w:rsid w:val="00075C28"/>
    <w:rsid w:val="00077F4B"/>
    <w:rsid w:val="00087C41"/>
    <w:rsid w:val="000934E7"/>
    <w:rsid w:val="000A62FC"/>
    <w:rsid w:val="000D14C5"/>
    <w:rsid w:val="000F3C91"/>
    <w:rsid w:val="000F6E1D"/>
    <w:rsid w:val="00113142"/>
    <w:rsid w:val="001158EA"/>
    <w:rsid w:val="00120C11"/>
    <w:rsid w:val="0012469D"/>
    <w:rsid w:val="00133D30"/>
    <w:rsid w:val="001839D8"/>
    <w:rsid w:val="00183A20"/>
    <w:rsid w:val="001A0A1B"/>
    <w:rsid w:val="001A3CDC"/>
    <w:rsid w:val="001A4011"/>
    <w:rsid w:val="001C2163"/>
    <w:rsid w:val="001C630F"/>
    <w:rsid w:val="001C7653"/>
    <w:rsid w:val="001D7570"/>
    <w:rsid w:val="001E3D02"/>
    <w:rsid w:val="001E45F0"/>
    <w:rsid w:val="001E7203"/>
    <w:rsid w:val="001F4794"/>
    <w:rsid w:val="00201928"/>
    <w:rsid w:val="0021322E"/>
    <w:rsid w:val="00222CE3"/>
    <w:rsid w:val="00235FD3"/>
    <w:rsid w:val="00250375"/>
    <w:rsid w:val="00251AF9"/>
    <w:rsid w:val="00256C7A"/>
    <w:rsid w:val="00270C6C"/>
    <w:rsid w:val="00275062"/>
    <w:rsid w:val="0027642A"/>
    <w:rsid w:val="002807E7"/>
    <w:rsid w:val="00294B1C"/>
    <w:rsid w:val="002A2728"/>
    <w:rsid w:val="002A4E89"/>
    <w:rsid w:val="002B4AB0"/>
    <w:rsid w:val="002C2083"/>
    <w:rsid w:val="00300C22"/>
    <w:rsid w:val="0030264A"/>
    <w:rsid w:val="00317BBB"/>
    <w:rsid w:val="00327D7C"/>
    <w:rsid w:val="003319A7"/>
    <w:rsid w:val="0035682B"/>
    <w:rsid w:val="003670B6"/>
    <w:rsid w:val="00376215"/>
    <w:rsid w:val="00381147"/>
    <w:rsid w:val="003913BF"/>
    <w:rsid w:val="003915E1"/>
    <w:rsid w:val="003A6790"/>
    <w:rsid w:val="003C2929"/>
    <w:rsid w:val="003C5EEF"/>
    <w:rsid w:val="003F0031"/>
    <w:rsid w:val="003F04B3"/>
    <w:rsid w:val="00427455"/>
    <w:rsid w:val="00480B21"/>
    <w:rsid w:val="00491F6E"/>
    <w:rsid w:val="004C4F99"/>
    <w:rsid w:val="004E1BAF"/>
    <w:rsid w:val="004E3355"/>
    <w:rsid w:val="0051108B"/>
    <w:rsid w:val="00526B43"/>
    <w:rsid w:val="005371FC"/>
    <w:rsid w:val="00574E2D"/>
    <w:rsid w:val="00582C96"/>
    <w:rsid w:val="005904A3"/>
    <w:rsid w:val="00596C4D"/>
    <w:rsid w:val="005A47AF"/>
    <w:rsid w:val="005B3CC3"/>
    <w:rsid w:val="005C0643"/>
    <w:rsid w:val="005F487D"/>
    <w:rsid w:val="00633307"/>
    <w:rsid w:val="006468FF"/>
    <w:rsid w:val="00667903"/>
    <w:rsid w:val="00683FD0"/>
    <w:rsid w:val="00685199"/>
    <w:rsid w:val="0069573F"/>
    <w:rsid w:val="006A4F72"/>
    <w:rsid w:val="006C4B8A"/>
    <w:rsid w:val="006C4E24"/>
    <w:rsid w:val="007112B8"/>
    <w:rsid w:val="007155CB"/>
    <w:rsid w:val="007536CF"/>
    <w:rsid w:val="00784A15"/>
    <w:rsid w:val="007B1B73"/>
    <w:rsid w:val="007B5655"/>
    <w:rsid w:val="007B67C6"/>
    <w:rsid w:val="00802DA3"/>
    <w:rsid w:val="008269A4"/>
    <w:rsid w:val="00826FD1"/>
    <w:rsid w:val="0083325F"/>
    <w:rsid w:val="00855C32"/>
    <w:rsid w:val="00866277"/>
    <w:rsid w:val="008669E6"/>
    <w:rsid w:val="00870186"/>
    <w:rsid w:val="00892C9D"/>
    <w:rsid w:val="008B0019"/>
    <w:rsid w:val="008C4749"/>
    <w:rsid w:val="008C52B3"/>
    <w:rsid w:val="008D378E"/>
    <w:rsid w:val="008F7D71"/>
    <w:rsid w:val="009061C3"/>
    <w:rsid w:val="00927559"/>
    <w:rsid w:val="00930F46"/>
    <w:rsid w:val="00944322"/>
    <w:rsid w:val="009532F3"/>
    <w:rsid w:val="00956443"/>
    <w:rsid w:val="00975027"/>
    <w:rsid w:val="009B3D8E"/>
    <w:rsid w:val="009C2022"/>
    <w:rsid w:val="009C482C"/>
    <w:rsid w:val="00A03BB2"/>
    <w:rsid w:val="00A375ED"/>
    <w:rsid w:val="00A431FB"/>
    <w:rsid w:val="00A51639"/>
    <w:rsid w:val="00A65B37"/>
    <w:rsid w:val="00A87F9E"/>
    <w:rsid w:val="00AA38CA"/>
    <w:rsid w:val="00AA4492"/>
    <w:rsid w:val="00B139A3"/>
    <w:rsid w:val="00B20FB7"/>
    <w:rsid w:val="00B22091"/>
    <w:rsid w:val="00B7717E"/>
    <w:rsid w:val="00B85023"/>
    <w:rsid w:val="00B87BA0"/>
    <w:rsid w:val="00B92071"/>
    <w:rsid w:val="00BA209D"/>
    <w:rsid w:val="00BD5470"/>
    <w:rsid w:val="00BF57C1"/>
    <w:rsid w:val="00C00668"/>
    <w:rsid w:val="00C12385"/>
    <w:rsid w:val="00C22B09"/>
    <w:rsid w:val="00C471CE"/>
    <w:rsid w:val="00C7670C"/>
    <w:rsid w:val="00C839ED"/>
    <w:rsid w:val="00C84AA1"/>
    <w:rsid w:val="00C86189"/>
    <w:rsid w:val="00CA577F"/>
    <w:rsid w:val="00CD26E6"/>
    <w:rsid w:val="00CD3566"/>
    <w:rsid w:val="00CE067B"/>
    <w:rsid w:val="00CE3E9E"/>
    <w:rsid w:val="00CF127D"/>
    <w:rsid w:val="00CF2CA4"/>
    <w:rsid w:val="00D20514"/>
    <w:rsid w:val="00D40B3B"/>
    <w:rsid w:val="00D47316"/>
    <w:rsid w:val="00D60D51"/>
    <w:rsid w:val="00D62CE4"/>
    <w:rsid w:val="00D813A7"/>
    <w:rsid w:val="00D85E8F"/>
    <w:rsid w:val="00D877CD"/>
    <w:rsid w:val="00D91760"/>
    <w:rsid w:val="00D92462"/>
    <w:rsid w:val="00DA5764"/>
    <w:rsid w:val="00DE4056"/>
    <w:rsid w:val="00DF3480"/>
    <w:rsid w:val="00DF46E9"/>
    <w:rsid w:val="00E0159F"/>
    <w:rsid w:val="00E35F7C"/>
    <w:rsid w:val="00E36B1A"/>
    <w:rsid w:val="00E526E4"/>
    <w:rsid w:val="00E531C5"/>
    <w:rsid w:val="00E61E09"/>
    <w:rsid w:val="00E67D0D"/>
    <w:rsid w:val="00E749E8"/>
    <w:rsid w:val="00EA3914"/>
    <w:rsid w:val="00ED56EF"/>
    <w:rsid w:val="00EF624F"/>
    <w:rsid w:val="00F306D5"/>
    <w:rsid w:val="00F5010D"/>
    <w:rsid w:val="00F56984"/>
    <w:rsid w:val="00F56E07"/>
    <w:rsid w:val="00F94999"/>
    <w:rsid w:val="00FA31F4"/>
    <w:rsid w:val="00FA3803"/>
    <w:rsid w:val="00FB0599"/>
    <w:rsid w:val="00FB1A60"/>
    <w:rsid w:val="00FD0A6B"/>
    <w:rsid w:val="00FF32A7"/>
    <w:rsid w:val="00FF6A9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31FB"/>
  </w:style>
  <w:style w:type="paragraph" w:styleId="Ttulo1">
    <w:name w:val="heading 1"/>
    <w:basedOn w:val="Normal"/>
    <w:next w:val="Normal"/>
    <w:qFormat/>
    <w:rsid w:val="00A431FB"/>
    <w:pPr>
      <w:keepNext/>
      <w:jc w:val="both"/>
      <w:outlineLvl w:val="0"/>
    </w:pPr>
    <w:rPr>
      <w:rFonts w:ascii="Arial" w:hAnsi="Arial"/>
      <w:sz w:val="24"/>
    </w:rPr>
  </w:style>
  <w:style w:type="paragraph" w:styleId="Ttulo2">
    <w:name w:val="heading 2"/>
    <w:basedOn w:val="Normal"/>
    <w:next w:val="Normal"/>
    <w:qFormat/>
    <w:rsid w:val="00A431FB"/>
    <w:pPr>
      <w:keepNext/>
      <w:jc w:val="center"/>
      <w:outlineLvl w:val="1"/>
    </w:pPr>
    <w:rPr>
      <w:rFonts w:ascii="Arial" w:hAnsi="Arial"/>
      <w:b/>
      <w:sz w:val="18"/>
    </w:rPr>
  </w:style>
  <w:style w:type="paragraph" w:styleId="Ttulo3">
    <w:name w:val="heading 3"/>
    <w:basedOn w:val="Normal"/>
    <w:next w:val="Normal"/>
    <w:qFormat/>
    <w:rsid w:val="00A431FB"/>
    <w:pPr>
      <w:keepNext/>
      <w:jc w:val="both"/>
      <w:outlineLvl w:val="2"/>
    </w:pPr>
    <w:rPr>
      <w:rFonts w:ascii="Arial" w:hAnsi="Arial"/>
      <w:b/>
      <w:sz w:val="16"/>
    </w:rPr>
  </w:style>
  <w:style w:type="paragraph" w:styleId="Ttulo4">
    <w:name w:val="heading 4"/>
    <w:basedOn w:val="Normal"/>
    <w:next w:val="Normal"/>
    <w:qFormat/>
    <w:rsid w:val="00A431FB"/>
    <w:pPr>
      <w:keepNext/>
      <w:outlineLvl w:val="3"/>
    </w:pPr>
    <w:rPr>
      <w:rFonts w:ascii="Arial" w:hAnsi="Arial"/>
      <w:b/>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A431FB"/>
    <w:pPr>
      <w:jc w:val="both"/>
    </w:pPr>
    <w:rPr>
      <w:rFonts w:ascii="Arial" w:hAnsi="Arial"/>
      <w:b/>
      <w:sz w:val="24"/>
    </w:rPr>
  </w:style>
  <w:style w:type="paragraph" w:styleId="Textoindependiente2">
    <w:name w:val="Body Text 2"/>
    <w:basedOn w:val="Normal"/>
    <w:rsid w:val="00A431FB"/>
    <w:pPr>
      <w:jc w:val="both"/>
    </w:pPr>
    <w:rPr>
      <w:rFonts w:ascii="Arial" w:hAnsi="Arial"/>
      <w:sz w:val="18"/>
    </w:rPr>
  </w:style>
  <w:style w:type="paragraph" w:styleId="Sangradetextonormal">
    <w:name w:val="Body Text Indent"/>
    <w:basedOn w:val="Normal"/>
    <w:rsid w:val="00A431FB"/>
    <w:pPr>
      <w:ind w:firstLine="708"/>
      <w:jc w:val="center"/>
    </w:pPr>
    <w:rPr>
      <w:rFonts w:ascii="Arial" w:hAnsi="Arial"/>
      <w:b/>
      <w:sz w:val="24"/>
    </w:rPr>
  </w:style>
  <w:style w:type="paragraph" w:styleId="Encabezado">
    <w:name w:val="header"/>
    <w:basedOn w:val="Normal"/>
    <w:rsid w:val="00A431FB"/>
    <w:pPr>
      <w:tabs>
        <w:tab w:val="center" w:pos="4252"/>
        <w:tab w:val="right" w:pos="8504"/>
      </w:tabs>
    </w:pPr>
  </w:style>
  <w:style w:type="paragraph" w:styleId="Piedepgina">
    <w:name w:val="footer"/>
    <w:basedOn w:val="Normal"/>
    <w:rsid w:val="00A431FB"/>
    <w:pPr>
      <w:tabs>
        <w:tab w:val="center" w:pos="4252"/>
        <w:tab w:val="right" w:pos="8504"/>
      </w:tabs>
    </w:pPr>
  </w:style>
  <w:style w:type="character" w:styleId="Nmerodepgina">
    <w:name w:val="page number"/>
    <w:basedOn w:val="Fuentedeprrafopredeter"/>
    <w:rsid w:val="00A431FB"/>
  </w:style>
  <w:style w:type="paragraph" w:styleId="Textoindependiente3">
    <w:name w:val="Body Text 3"/>
    <w:basedOn w:val="Normal"/>
    <w:rsid w:val="00A431FB"/>
    <w:pPr>
      <w:jc w:val="both"/>
    </w:pPr>
    <w:rPr>
      <w:rFonts w:ascii="Arial" w:hAnsi="Arial"/>
      <w:b/>
      <w:snapToGrid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628</Words>
  <Characters>3459</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Sr</vt:lpstr>
    </vt:vector>
  </TitlesOfParts>
  <Company>HP</Company>
  <LinksUpToDate>false</LinksUpToDate>
  <CharactersWithSpaces>4079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Sr</dc:title>
  <dc:creator>Maricarmen Murcia Nombela</dc:creator>
  <cp:lastModifiedBy>jbasildo</cp:lastModifiedBy>
  <cp:revision>2</cp:revision>
  <cp:lastPrinted>2012-03-23T12:17:00Z</cp:lastPrinted>
  <dcterms:created xsi:type="dcterms:W3CDTF">2014-11-04T11:01:00Z</dcterms:created>
  <dcterms:modified xsi:type="dcterms:W3CDTF">2014-11-04T11:01:00Z</dcterms:modified>
</cp:coreProperties>
</file>