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18" w:rsidRDefault="00524518" w:rsidP="00684555">
      <w:pPr>
        <w:spacing w:line="360" w:lineRule="auto"/>
        <w:jc w:val="center"/>
        <w:rPr>
          <w:rFonts w:ascii="Arial" w:hAnsi="Arial" w:cs="Arial"/>
          <w:b/>
          <w:sz w:val="36"/>
          <w:szCs w:val="36"/>
          <w:lang w:val="es-ES_tradnl"/>
        </w:rPr>
      </w:pPr>
      <w:bookmarkStart w:id="0" w:name="_GoBack"/>
      <w:bookmarkEnd w:id="0"/>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524518" w:rsidRPr="00771583" w:rsidRDefault="002613D0" w:rsidP="00684555">
      <w:pPr>
        <w:spacing w:line="360" w:lineRule="auto"/>
        <w:jc w:val="center"/>
        <w:rPr>
          <w:rFonts w:ascii="Arial" w:hAnsi="Arial" w:cs="Arial"/>
          <w:b/>
          <w:sz w:val="56"/>
          <w:szCs w:val="56"/>
          <w:lang w:val="es-ES_tradnl"/>
        </w:rPr>
      </w:pPr>
      <w:r>
        <w:rPr>
          <w:rFonts w:ascii="Arial" w:hAnsi="Arial" w:cs="Arial"/>
          <w:b/>
          <w:sz w:val="56"/>
          <w:szCs w:val="56"/>
          <w:lang w:val="es-ES_tradnl"/>
        </w:rPr>
        <w:t>PLAN DE ACTUACIÓN DEL EJERCICIO 201</w:t>
      </w:r>
      <w:r w:rsidR="009E2C0C">
        <w:rPr>
          <w:rFonts w:ascii="Arial" w:hAnsi="Arial" w:cs="Arial"/>
          <w:b/>
          <w:sz w:val="56"/>
          <w:szCs w:val="56"/>
          <w:lang w:val="es-ES_tradnl"/>
        </w:rPr>
        <w:t>7</w:t>
      </w: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1B2531" w:rsidP="00684555">
      <w:pPr>
        <w:spacing w:line="360" w:lineRule="auto"/>
        <w:jc w:val="center"/>
        <w:rPr>
          <w:rFonts w:ascii="Arial" w:hAnsi="Arial" w:cs="Arial"/>
          <w:b/>
          <w:sz w:val="48"/>
          <w:szCs w:val="48"/>
          <w:lang w:val="es-ES_tradnl"/>
        </w:rPr>
      </w:pPr>
      <w:r>
        <w:rPr>
          <w:noProof/>
          <w:lang w:eastAsia="es-ES"/>
        </w:rPr>
        <w:drawing>
          <wp:inline distT="0" distB="0" distL="0" distR="0">
            <wp:extent cx="3530600" cy="1109345"/>
            <wp:effectExtent l="19050" t="0" r="0" b="0"/>
            <wp:docPr id="2"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9" r:link="rId10" cstate="print"/>
                    <a:srcRect/>
                    <a:stretch>
                      <a:fillRect/>
                    </a:stretch>
                  </pic:blipFill>
                  <pic:spPr bwMode="auto">
                    <a:xfrm>
                      <a:off x="0" y="0"/>
                      <a:ext cx="3530600" cy="1109345"/>
                    </a:xfrm>
                    <a:prstGeom prst="rect">
                      <a:avLst/>
                    </a:prstGeom>
                    <a:noFill/>
                    <a:ln w="9525">
                      <a:noFill/>
                      <a:miter lim="800000"/>
                      <a:headEnd/>
                      <a:tailEnd/>
                    </a:ln>
                  </pic:spPr>
                </pic:pic>
              </a:graphicData>
            </a:graphic>
          </wp:inline>
        </w:drawing>
      </w:r>
    </w:p>
    <w:p w:rsidR="00524518" w:rsidRDefault="00524518" w:rsidP="00684555">
      <w:pPr>
        <w:spacing w:line="360" w:lineRule="auto"/>
        <w:jc w:val="center"/>
        <w:rPr>
          <w:rFonts w:ascii="Arial" w:hAnsi="Arial" w:cs="Arial"/>
          <w:b/>
          <w:sz w:val="36"/>
          <w:szCs w:val="36"/>
          <w:u w:val="single"/>
          <w:lang w:val="es-ES_tradnl"/>
        </w:rPr>
      </w:pPr>
    </w:p>
    <w:p w:rsidR="009755D1" w:rsidRDefault="009755D1" w:rsidP="00684555">
      <w:pPr>
        <w:spacing w:line="360" w:lineRule="auto"/>
        <w:rPr>
          <w:rFonts w:ascii="Arial" w:hAnsi="Arial" w:cs="Arial"/>
          <w:b/>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9755D1" w:rsidRPr="00321704" w:rsidRDefault="00443267" w:rsidP="00684555">
      <w:pPr>
        <w:spacing w:line="360" w:lineRule="auto"/>
        <w:jc w:val="right"/>
        <w:rPr>
          <w:rFonts w:ascii="Arial" w:hAnsi="Arial" w:cs="Arial"/>
          <w:b/>
          <w:i/>
          <w:u w:val="single"/>
        </w:rPr>
      </w:pPr>
      <w:r>
        <w:rPr>
          <w:rFonts w:ascii="Arial" w:hAnsi="Arial" w:cs="Arial"/>
          <w:b/>
          <w:i/>
          <w:u w:val="single"/>
        </w:rPr>
        <w:t>Noviembre</w:t>
      </w:r>
      <w:r w:rsidR="004844FB">
        <w:rPr>
          <w:rFonts w:ascii="Arial" w:hAnsi="Arial" w:cs="Arial"/>
          <w:b/>
          <w:i/>
          <w:u w:val="single"/>
        </w:rPr>
        <w:t xml:space="preserve"> 20</w:t>
      </w:r>
      <w:r w:rsidR="000F3925">
        <w:rPr>
          <w:rFonts w:ascii="Arial" w:hAnsi="Arial" w:cs="Arial"/>
          <w:b/>
          <w:i/>
          <w:u w:val="single"/>
        </w:rPr>
        <w:t>1</w:t>
      </w:r>
      <w:r w:rsidR="009E2C0C">
        <w:rPr>
          <w:rFonts w:ascii="Arial" w:hAnsi="Arial" w:cs="Arial"/>
          <w:b/>
          <w:i/>
          <w:u w:val="single"/>
        </w:rPr>
        <w:t>6</w:t>
      </w:r>
      <w:r w:rsidR="00524518" w:rsidRPr="00321704">
        <w:rPr>
          <w:rFonts w:ascii="Arial" w:hAnsi="Arial" w:cs="Arial"/>
          <w:b/>
          <w:i/>
          <w:u w:val="single"/>
        </w:rPr>
        <w:br w:type="page"/>
      </w:r>
    </w:p>
    <w:p w:rsidR="00043B7A" w:rsidRPr="00476D80" w:rsidRDefault="00043B7A" w:rsidP="00684555">
      <w:pPr>
        <w:spacing w:line="360" w:lineRule="auto"/>
        <w:rPr>
          <w:rFonts w:ascii="Tahoma" w:hAnsi="Tahoma" w:cs="Tahoma"/>
          <w:b/>
          <w:sz w:val="22"/>
          <w:szCs w:val="22"/>
        </w:rPr>
      </w:pPr>
      <w:r w:rsidRPr="00476D80">
        <w:rPr>
          <w:rFonts w:ascii="Tahoma" w:hAnsi="Tahoma" w:cs="Tahoma"/>
          <w:b/>
          <w:sz w:val="22"/>
          <w:szCs w:val="22"/>
        </w:rPr>
        <w:lastRenderedPageBreak/>
        <w:t>ÍNDICE</w:t>
      </w:r>
    </w:p>
    <w:p w:rsidR="00C471FE" w:rsidRPr="00476D80" w:rsidRDefault="00C471FE" w:rsidP="00C471FE">
      <w:pPr>
        <w:spacing w:line="360" w:lineRule="auto"/>
        <w:ind w:left="720"/>
        <w:jc w:val="both"/>
        <w:rPr>
          <w:rFonts w:ascii="Arial" w:hAnsi="Arial" w:cs="Arial"/>
          <w:b/>
          <w:sz w:val="22"/>
          <w:szCs w:val="22"/>
        </w:rPr>
      </w:pPr>
    </w:p>
    <w:p w:rsidR="00284F62" w:rsidRPr="00272F2A" w:rsidRDefault="00DE4D50">
      <w:pPr>
        <w:pStyle w:val="TDC1"/>
        <w:tabs>
          <w:tab w:val="left" w:pos="480"/>
          <w:tab w:val="right" w:leader="dot" w:pos="8495"/>
        </w:tabs>
        <w:rPr>
          <w:rFonts w:ascii="Tahoma" w:eastAsiaTheme="minorEastAsia" w:hAnsi="Tahoma" w:cs="Tahoma"/>
          <w:noProof/>
          <w:sz w:val="22"/>
          <w:szCs w:val="22"/>
          <w:lang w:eastAsia="es-ES"/>
        </w:rPr>
      </w:pPr>
      <w:r w:rsidRPr="00272F2A">
        <w:rPr>
          <w:rFonts w:ascii="Tahoma" w:hAnsi="Tahoma" w:cs="Tahoma"/>
        </w:rPr>
        <w:fldChar w:fldCharType="begin"/>
      </w:r>
      <w:r w:rsidR="00C471FE" w:rsidRPr="00272F2A">
        <w:rPr>
          <w:rFonts w:ascii="Tahoma" w:hAnsi="Tahoma" w:cs="Tahoma"/>
        </w:rPr>
        <w:instrText xml:space="preserve"> TOC \o "1-3" \h \z \u </w:instrText>
      </w:r>
      <w:r w:rsidRPr="00272F2A">
        <w:rPr>
          <w:rFonts w:ascii="Tahoma" w:hAnsi="Tahoma" w:cs="Tahoma"/>
        </w:rPr>
        <w:fldChar w:fldCharType="separate"/>
      </w:r>
      <w:hyperlink w:anchor="_Toc469930041" w:history="1">
        <w:r w:rsidR="00284F62" w:rsidRPr="00272F2A">
          <w:rPr>
            <w:rStyle w:val="Hipervnculo"/>
            <w:rFonts w:ascii="Tahoma" w:hAnsi="Tahoma" w:cs="Tahoma"/>
            <w:noProof/>
          </w:rPr>
          <w:t xml:space="preserve">I. </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INTRODUCCIÓN</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_Toc469930041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42" w:history="1">
        <w:r w:rsidR="00284F62" w:rsidRPr="00272F2A">
          <w:rPr>
            <w:rStyle w:val="Hipervnculo"/>
            <w:rFonts w:ascii="Tahoma" w:hAnsi="Tahoma" w:cs="Tahoma"/>
            <w:noProof/>
          </w:rPr>
          <w:t>A)</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DEFINICIÓN DEL PLAN DE ACTUACIÓN</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_Toc469930042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43" w:history="1">
        <w:r w:rsidR="00284F62" w:rsidRPr="00272F2A">
          <w:rPr>
            <w:rStyle w:val="Hipervnculo"/>
            <w:rFonts w:ascii="Tahoma" w:hAnsi="Tahoma" w:cs="Tahoma"/>
            <w:noProof/>
          </w:rPr>
          <w:t>B)</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MISIÓN Y FINES FUNDACIONALES</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_Toc469930043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6</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44" w:history="1">
        <w:r w:rsidR="00284F62" w:rsidRPr="00272F2A">
          <w:rPr>
            <w:rStyle w:val="Hipervnculo"/>
            <w:rFonts w:ascii="Tahoma" w:hAnsi="Tahoma" w:cs="Tahoma"/>
            <w:noProof/>
          </w:rPr>
          <w:t>C)</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OBJETIVOS ESPECÍFICOS DE LA FUNDACIÓN ONCE</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_Toc469930044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8</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45" w:history="1">
        <w:r w:rsidR="00284F62" w:rsidRPr="00272F2A">
          <w:rPr>
            <w:rStyle w:val="Hipervnculo"/>
            <w:rFonts w:ascii="Tahoma" w:hAnsi="Tahoma" w:cs="Tahoma"/>
            <w:noProof/>
          </w:rPr>
          <w:t>D)</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PREMISAS ECONÓMICAS. PRINCIPIOS Y CRITERIOS ESTABLECIDOS PARA LA ELABORACIÓN DEL PLAN DE ACTUACIÓN</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_Toc469930045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9</w:t>
        </w:r>
        <w:r w:rsidR="00284F62" w:rsidRPr="00272F2A">
          <w:rPr>
            <w:rFonts w:ascii="Tahoma" w:hAnsi="Tahoma" w:cs="Tahoma"/>
            <w:noProof/>
            <w:webHidden/>
          </w:rPr>
          <w:fldChar w:fldCharType="end"/>
        </w:r>
      </w:hyperlink>
    </w:p>
    <w:p w:rsidR="00284F62" w:rsidRPr="00272F2A" w:rsidRDefault="00A92DFB">
      <w:pPr>
        <w:pStyle w:val="TDC3"/>
        <w:tabs>
          <w:tab w:val="left" w:pos="1100"/>
          <w:tab w:val="right" w:leader="dot" w:pos="8495"/>
        </w:tabs>
        <w:rPr>
          <w:rFonts w:ascii="Tahoma" w:eastAsiaTheme="minorEastAsia" w:hAnsi="Tahoma" w:cs="Tahoma"/>
          <w:noProof/>
          <w:sz w:val="22"/>
          <w:szCs w:val="22"/>
          <w:lang w:eastAsia="es-ES"/>
        </w:rPr>
      </w:pPr>
      <w:hyperlink w:anchor="_Toc469930046" w:history="1">
        <w:r w:rsidR="00284F62" w:rsidRPr="00272F2A">
          <w:rPr>
            <w:rStyle w:val="Hipervnculo"/>
            <w:rFonts w:ascii="Tahoma" w:hAnsi="Tahoma" w:cs="Tahoma"/>
            <w:noProof/>
          </w:rPr>
          <w:t>1.</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Equilibrio presupuestario</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_Toc469930046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10</w:t>
        </w:r>
        <w:r w:rsidR="00284F62" w:rsidRPr="00272F2A">
          <w:rPr>
            <w:rFonts w:ascii="Tahoma" w:hAnsi="Tahoma" w:cs="Tahoma"/>
            <w:noProof/>
            <w:webHidden/>
          </w:rPr>
          <w:fldChar w:fldCharType="end"/>
        </w:r>
      </w:hyperlink>
    </w:p>
    <w:p w:rsidR="00284F62" w:rsidRPr="00272F2A" w:rsidRDefault="00A92DFB">
      <w:pPr>
        <w:pStyle w:val="TDC3"/>
        <w:tabs>
          <w:tab w:val="left" w:pos="1100"/>
          <w:tab w:val="right" w:leader="dot" w:pos="8495"/>
        </w:tabs>
        <w:rPr>
          <w:rFonts w:ascii="Tahoma" w:eastAsiaTheme="minorEastAsia" w:hAnsi="Tahoma" w:cs="Tahoma"/>
          <w:noProof/>
          <w:sz w:val="22"/>
          <w:szCs w:val="22"/>
          <w:lang w:eastAsia="es-ES"/>
        </w:rPr>
      </w:pPr>
      <w:hyperlink w:anchor="_Toc469930047" w:history="1">
        <w:r w:rsidR="00284F62" w:rsidRPr="00272F2A">
          <w:rPr>
            <w:rStyle w:val="Hipervnculo"/>
            <w:rFonts w:ascii="Tahoma" w:hAnsi="Tahoma" w:cs="Tahoma"/>
            <w:noProof/>
          </w:rPr>
          <w:t>2.</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Prudencia</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_Toc469930047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11</w:t>
        </w:r>
        <w:r w:rsidR="00284F62" w:rsidRPr="00272F2A">
          <w:rPr>
            <w:rFonts w:ascii="Tahoma" w:hAnsi="Tahoma" w:cs="Tahoma"/>
            <w:noProof/>
            <w:webHidden/>
          </w:rPr>
          <w:fldChar w:fldCharType="end"/>
        </w:r>
      </w:hyperlink>
    </w:p>
    <w:p w:rsidR="00284F62" w:rsidRPr="00272F2A" w:rsidRDefault="00A92DFB">
      <w:pPr>
        <w:pStyle w:val="TDC3"/>
        <w:tabs>
          <w:tab w:val="left" w:pos="1100"/>
          <w:tab w:val="right" w:leader="dot" w:pos="8495"/>
        </w:tabs>
        <w:rPr>
          <w:rFonts w:ascii="Tahoma" w:eastAsiaTheme="minorEastAsia" w:hAnsi="Tahoma" w:cs="Tahoma"/>
          <w:noProof/>
          <w:sz w:val="22"/>
          <w:szCs w:val="22"/>
          <w:lang w:eastAsia="es-ES"/>
        </w:rPr>
      </w:pPr>
      <w:hyperlink w:anchor="_Toc469930048" w:history="1">
        <w:r w:rsidR="00284F62" w:rsidRPr="00272F2A">
          <w:rPr>
            <w:rStyle w:val="Hipervnculo"/>
            <w:rFonts w:ascii="Tahoma" w:hAnsi="Tahoma" w:cs="Tahoma"/>
            <w:noProof/>
          </w:rPr>
          <w:t>3.</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Acuerdo General de la ONCE con el Gobierno de la Nación.</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_Toc469930048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11</w:t>
        </w:r>
        <w:r w:rsidR="00284F62" w:rsidRPr="00272F2A">
          <w:rPr>
            <w:rFonts w:ascii="Tahoma" w:hAnsi="Tahoma" w:cs="Tahoma"/>
            <w:noProof/>
            <w:webHidden/>
          </w:rPr>
          <w:fldChar w:fldCharType="end"/>
        </w:r>
      </w:hyperlink>
    </w:p>
    <w:p w:rsidR="00284F62" w:rsidRPr="00272F2A" w:rsidRDefault="00A92DFB">
      <w:pPr>
        <w:pStyle w:val="TDC3"/>
        <w:tabs>
          <w:tab w:val="left" w:pos="1100"/>
          <w:tab w:val="right" w:leader="dot" w:pos="8495"/>
        </w:tabs>
        <w:rPr>
          <w:rFonts w:ascii="Tahoma" w:eastAsiaTheme="minorEastAsia" w:hAnsi="Tahoma" w:cs="Tahoma"/>
          <w:noProof/>
          <w:sz w:val="22"/>
          <w:szCs w:val="22"/>
          <w:lang w:eastAsia="es-ES"/>
        </w:rPr>
      </w:pPr>
      <w:hyperlink w:anchor="_Toc469930049" w:history="1">
        <w:r w:rsidR="00284F62" w:rsidRPr="00272F2A">
          <w:rPr>
            <w:rStyle w:val="Hipervnculo"/>
            <w:rFonts w:ascii="Tahoma" w:hAnsi="Tahoma" w:cs="Tahoma"/>
            <w:noProof/>
          </w:rPr>
          <w:t>4.</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Reglamento de Funcionamiento Económico-Financiero de la ONCE y su Fundación y Reglamento de Funcionamiento Interno de la Fundación ONCE.</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_Toc469930049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14</w:t>
        </w:r>
        <w:r w:rsidR="00284F62" w:rsidRPr="00272F2A">
          <w:rPr>
            <w:rFonts w:ascii="Tahoma" w:hAnsi="Tahoma" w:cs="Tahoma"/>
            <w:noProof/>
            <w:webHidden/>
          </w:rPr>
          <w:fldChar w:fldCharType="end"/>
        </w:r>
      </w:hyperlink>
    </w:p>
    <w:p w:rsidR="00284F62" w:rsidRPr="00272F2A" w:rsidRDefault="00A92DFB">
      <w:pPr>
        <w:pStyle w:val="TDC3"/>
        <w:tabs>
          <w:tab w:val="left" w:pos="1100"/>
          <w:tab w:val="right" w:leader="dot" w:pos="8495"/>
        </w:tabs>
        <w:rPr>
          <w:rFonts w:ascii="Tahoma" w:eastAsiaTheme="minorEastAsia" w:hAnsi="Tahoma" w:cs="Tahoma"/>
          <w:noProof/>
          <w:sz w:val="22"/>
          <w:szCs w:val="22"/>
          <w:lang w:eastAsia="es-ES"/>
        </w:rPr>
      </w:pPr>
      <w:hyperlink w:anchor="_Toc469930050" w:history="1">
        <w:r w:rsidR="00284F62" w:rsidRPr="00272F2A">
          <w:rPr>
            <w:rStyle w:val="Hipervnculo"/>
            <w:rFonts w:ascii="Tahoma" w:hAnsi="Tahoma" w:cs="Tahoma"/>
            <w:noProof/>
          </w:rPr>
          <w:t>5.</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Principio de Solidaridad.</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_Toc469930050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16</w:t>
        </w:r>
        <w:r w:rsidR="00284F62" w:rsidRPr="00272F2A">
          <w:rPr>
            <w:rFonts w:ascii="Tahoma" w:hAnsi="Tahoma" w:cs="Tahoma"/>
            <w:noProof/>
            <w:webHidden/>
          </w:rPr>
          <w:fldChar w:fldCharType="end"/>
        </w:r>
      </w:hyperlink>
    </w:p>
    <w:p w:rsidR="00284F62" w:rsidRPr="00272F2A" w:rsidRDefault="00A92DFB">
      <w:pPr>
        <w:pStyle w:val="TDC3"/>
        <w:tabs>
          <w:tab w:val="left" w:pos="1100"/>
          <w:tab w:val="right" w:leader="dot" w:pos="8495"/>
        </w:tabs>
        <w:rPr>
          <w:rFonts w:ascii="Tahoma" w:eastAsiaTheme="minorEastAsia" w:hAnsi="Tahoma" w:cs="Tahoma"/>
          <w:noProof/>
          <w:sz w:val="22"/>
          <w:szCs w:val="22"/>
          <w:lang w:eastAsia="es-ES"/>
        </w:rPr>
      </w:pPr>
      <w:hyperlink w:anchor="_Toc469930051" w:history="1">
        <w:r w:rsidR="00284F62" w:rsidRPr="00272F2A">
          <w:rPr>
            <w:rStyle w:val="Hipervnculo"/>
            <w:rFonts w:ascii="Tahoma" w:hAnsi="Tahoma" w:cs="Tahoma"/>
            <w:noProof/>
          </w:rPr>
          <w:t>6.</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Criterio de Transparencia</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_Toc469930051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17</w:t>
        </w:r>
        <w:r w:rsidR="00284F62" w:rsidRPr="00272F2A">
          <w:rPr>
            <w:rFonts w:ascii="Tahoma" w:hAnsi="Tahoma" w:cs="Tahoma"/>
            <w:noProof/>
            <w:webHidden/>
          </w:rPr>
          <w:fldChar w:fldCharType="end"/>
        </w:r>
      </w:hyperlink>
    </w:p>
    <w:p w:rsidR="00284F62" w:rsidRPr="00272F2A" w:rsidRDefault="00A92DFB">
      <w:pPr>
        <w:pStyle w:val="TDC3"/>
        <w:tabs>
          <w:tab w:val="left" w:pos="1100"/>
          <w:tab w:val="right" w:leader="dot" w:pos="8495"/>
        </w:tabs>
        <w:rPr>
          <w:rFonts w:ascii="Tahoma" w:eastAsiaTheme="minorEastAsia" w:hAnsi="Tahoma" w:cs="Tahoma"/>
          <w:noProof/>
          <w:sz w:val="22"/>
          <w:szCs w:val="22"/>
          <w:lang w:eastAsia="es-ES"/>
        </w:rPr>
      </w:pPr>
      <w:hyperlink w:anchor="_Toc469930052" w:history="1">
        <w:r w:rsidR="00284F62" w:rsidRPr="00272F2A">
          <w:rPr>
            <w:rStyle w:val="Hipervnculo"/>
            <w:rFonts w:ascii="Tahoma" w:hAnsi="Tahoma" w:cs="Tahoma"/>
            <w:noProof/>
          </w:rPr>
          <w:t>7.</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Gastos de gestión interna.</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_Toc469930052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17</w:t>
        </w:r>
        <w:r w:rsidR="00284F62" w:rsidRPr="00272F2A">
          <w:rPr>
            <w:rFonts w:ascii="Tahoma" w:hAnsi="Tahoma" w:cs="Tahoma"/>
            <w:noProof/>
            <w:webHidden/>
          </w:rPr>
          <w:fldChar w:fldCharType="end"/>
        </w:r>
      </w:hyperlink>
    </w:p>
    <w:p w:rsidR="00284F62" w:rsidRPr="00272F2A" w:rsidRDefault="00A92DFB">
      <w:pPr>
        <w:pStyle w:val="TDC1"/>
        <w:tabs>
          <w:tab w:val="left" w:pos="480"/>
          <w:tab w:val="right" w:leader="dot" w:pos="8495"/>
        </w:tabs>
        <w:rPr>
          <w:rFonts w:ascii="Tahoma" w:eastAsiaTheme="minorEastAsia" w:hAnsi="Tahoma" w:cs="Tahoma"/>
          <w:noProof/>
          <w:sz w:val="22"/>
          <w:szCs w:val="22"/>
          <w:lang w:eastAsia="es-ES"/>
        </w:rPr>
      </w:pPr>
      <w:hyperlink w:anchor="_Toc469930053" w:history="1">
        <w:r w:rsidR="00284F62" w:rsidRPr="00272F2A">
          <w:rPr>
            <w:rStyle w:val="Hipervnculo"/>
            <w:rFonts w:ascii="Tahoma" w:hAnsi="Tahoma" w:cs="Tahoma"/>
            <w:noProof/>
          </w:rPr>
          <w:t>II.</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PLANIFICACIÓN ECONÓMICA DEL PLAN DE ACTUACIÓN</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_Toc469930053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18</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54" w:history="1">
        <w:r w:rsidR="00284F62" w:rsidRPr="00272F2A">
          <w:rPr>
            <w:rStyle w:val="Hipervnculo"/>
            <w:rFonts w:ascii="Tahoma" w:hAnsi="Tahoma" w:cs="Tahoma"/>
            <w:noProof/>
          </w:rPr>
          <w:t>A.</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PRESUPUESTO DE INGRESOS</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_Toc469930054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18</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55" w:history="1">
        <w:r w:rsidR="00284F62" w:rsidRPr="00272F2A">
          <w:rPr>
            <w:rStyle w:val="Hipervnculo"/>
            <w:rFonts w:ascii="Tahoma" w:hAnsi="Tahoma" w:cs="Tahoma"/>
            <w:noProof/>
          </w:rPr>
          <w:t>B.</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PRESUPUESTO DE GASTOS</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_Toc469930055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22</w:t>
        </w:r>
        <w:r w:rsidR="00284F62" w:rsidRPr="00272F2A">
          <w:rPr>
            <w:rFonts w:ascii="Tahoma" w:hAnsi="Tahoma" w:cs="Tahoma"/>
            <w:noProof/>
            <w:webHidden/>
          </w:rPr>
          <w:fldChar w:fldCharType="end"/>
        </w:r>
      </w:hyperlink>
    </w:p>
    <w:p w:rsidR="00284F62" w:rsidRPr="00272F2A" w:rsidRDefault="00A92DFB">
      <w:pPr>
        <w:pStyle w:val="TDC1"/>
        <w:tabs>
          <w:tab w:val="left" w:pos="660"/>
          <w:tab w:val="right" w:leader="dot" w:pos="8495"/>
        </w:tabs>
        <w:rPr>
          <w:rFonts w:ascii="Tahoma" w:eastAsiaTheme="minorEastAsia" w:hAnsi="Tahoma" w:cs="Tahoma"/>
          <w:noProof/>
          <w:sz w:val="22"/>
          <w:szCs w:val="22"/>
          <w:lang w:eastAsia="es-ES"/>
        </w:rPr>
      </w:pPr>
      <w:hyperlink w:anchor="_Toc469930056" w:history="1">
        <w:r w:rsidR="00284F62" w:rsidRPr="00272F2A">
          <w:rPr>
            <w:rStyle w:val="Hipervnculo"/>
            <w:rFonts w:ascii="Tahoma" w:hAnsi="Tahoma" w:cs="Tahoma"/>
            <w:noProof/>
          </w:rPr>
          <w:t>III.</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CRECIMIENTO, INNOVACIÓN Y MEJORA DEL EMPLEO Y LA FORMACIÓN DE PERSONAS CON DISCAPACIDAD</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_Toc469930056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31</w:t>
        </w:r>
        <w:r w:rsidR="00284F62" w:rsidRPr="00272F2A">
          <w:rPr>
            <w:rFonts w:ascii="Tahoma" w:hAnsi="Tahoma" w:cs="Tahoma"/>
            <w:noProof/>
            <w:webHidden/>
          </w:rPr>
          <w:fldChar w:fldCharType="end"/>
        </w:r>
      </w:hyperlink>
    </w:p>
    <w:p w:rsidR="00284F62" w:rsidRPr="00272F2A" w:rsidRDefault="00A92DFB">
      <w:pPr>
        <w:pStyle w:val="TDC1"/>
        <w:tabs>
          <w:tab w:val="left" w:pos="660"/>
          <w:tab w:val="right" w:leader="dot" w:pos="8495"/>
        </w:tabs>
        <w:rPr>
          <w:rFonts w:ascii="Tahoma" w:eastAsiaTheme="minorEastAsia" w:hAnsi="Tahoma" w:cs="Tahoma"/>
          <w:noProof/>
          <w:sz w:val="22"/>
          <w:szCs w:val="22"/>
          <w:lang w:eastAsia="es-ES"/>
        </w:rPr>
      </w:pPr>
      <w:hyperlink w:anchor="_Toc469930057" w:history="1">
        <w:r w:rsidR="00284F62" w:rsidRPr="00272F2A">
          <w:rPr>
            <w:rStyle w:val="Hipervnculo"/>
            <w:rFonts w:ascii="Tahoma" w:hAnsi="Tahoma" w:cs="Tahoma"/>
            <w:noProof/>
          </w:rPr>
          <w:t>IV.</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FOMENTO DE LA ACCESIBILIDAD UNIVERSAL, EL DISEÑO PARA TODOS Y LA VIDA INDEPENDIENTE</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_Toc469930057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38</w:t>
        </w:r>
        <w:r w:rsidR="00284F62" w:rsidRPr="00272F2A">
          <w:rPr>
            <w:rFonts w:ascii="Tahoma" w:hAnsi="Tahoma" w:cs="Tahoma"/>
            <w:noProof/>
            <w:webHidden/>
          </w:rPr>
          <w:fldChar w:fldCharType="end"/>
        </w:r>
      </w:hyperlink>
    </w:p>
    <w:p w:rsidR="00284F62" w:rsidRPr="00272F2A" w:rsidRDefault="00A92DFB">
      <w:pPr>
        <w:pStyle w:val="TDC1"/>
        <w:tabs>
          <w:tab w:val="right" w:leader="dot" w:pos="8495"/>
        </w:tabs>
        <w:rPr>
          <w:rFonts w:ascii="Tahoma" w:eastAsiaTheme="minorEastAsia" w:hAnsi="Tahoma" w:cs="Tahoma"/>
          <w:noProof/>
          <w:sz w:val="22"/>
          <w:szCs w:val="22"/>
          <w:lang w:eastAsia="es-ES"/>
        </w:rPr>
      </w:pPr>
      <w:hyperlink w:anchor="_Toc469930058" w:history="1">
        <w:r w:rsidR="00284F62" w:rsidRPr="00272F2A">
          <w:rPr>
            <w:rStyle w:val="Hipervnculo"/>
            <w:rFonts w:ascii="Tahoma" w:hAnsi="Tahoma" w:cs="Tahoma"/>
            <w:noProof/>
          </w:rPr>
          <w:t>V. RESPONSABILIDAD SOCIAL CORPORATIVA</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_Toc469930058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41</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59" w:history="1">
        <w:r w:rsidR="00284F62" w:rsidRPr="00272F2A">
          <w:rPr>
            <w:rStyle w:val="Hipervnculo"/>
            <w:rFonts w:ascii="Tahoma" w:hAnsi="Tahoma" w:cs="Tahoma"/>
            <w:noProof/>
          </w:rPr>
          <w:t>1.</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MARCO CONCEPTUAL Y ORGANIZATIVO</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_Toc469930059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41</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60" w:history="1">
        <w:r w:rsidR="00284F62" w:rsidRPr="00272F2A">
          <w:rPr>
            <w:rStyle w:val="Hipervnculo"/>
            <w:rFonts w:ascii="Tahoma" w:hAnsi="Tahoma" w:cs="Tahoma"/>
            <w:noProof/>
          </w:rPr>
          <w:t>2.</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ACCIONES CONCRETAS IDENTIFICADAS CON CARÁCTER PREVIO.</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_Toc469930060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42</w:t>
        </w:r>
        <w:r w:rsidR="00284F62" w:rsidRPr="00272F2A">
          <w:rPr>
            <w:rFonts w:ascii="Tahoma" w:hAnsi="Tahoma" w:cs="Tahoma"/>
            <w:noProof/>
            <w:webHidden/>
          </w:rPr>
          <w:fldChar w:fldCharType="end"/>
        </w:r>
      </w:hyperlink>
    </w:p>
    <w:p w:rsidR="00284F62" w:rsidRPr="00272F2A" w:rsidRDefault="00A92DFB">
      <w:pPr>
        <w:pStyle w:val="TDC2"/>
        <w:tabs>
          <w:tab w:val="left" w:pos="880"/>
          <w:tab w:val="right" w:leader="dot" w:pos="8495"/>
        </w:tabs>
        <w:rPr>
          <w:rFonts w:ascii="Tahoma" w:eastAsiaTheme="minorEastAsia" w:hAnsi="Tahoma" w:cs="Tahoma"/>
          <w:noProof/>
          <w:sz w:val="22"/>
          <w:szCs w:val="22"/>
          <w:lang w:eastAsia="es-ES"/>
        </w:rPr>
      </w:pPr>
      <w:hyperlink w:anchor="_Toc469930061" w:history="1">
        <w:r w:rsidR="00284F62" w:rsidRPr="00272F2A">
          <w:rPr>
            <w:rStyle w:val="Hipervnculo"/>
            <w:rFonts w:ascii="Tahoma" w:hAnsi="Tahoma" w:cs="Tahoma"/>
            <w:noProof/>
          </w:rPr>
          <w:t>3.</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ÁMBITOS EN LOS QUE SE PREVÉ QUE SERÁ NECESARIO DESARROLLAR ACCIONES ADICIONALES.</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_Toc469930061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43</w:t>
        </w:r>
        <w:r w:rsidR="00284F62" w:rsidRPr="00272F2A">
          <w:rPr>
            <w:rFonts w:ascii="Tahoma" w:hAnsi="Tahoma" w:cs="Tahoma"/>
            <w:noProof/>
            <w:webHidden/>
          </w:rPr>
          <w:fldChar w:fldCharType="end"/>
        </w:r>
      </w:hyperlink>
    </w:p>
    <w:p w:rsidR="00284F62" w:rsidRPr="00272F2A" w:rsidRDefault="00A92DFB">
      <w:pPr>
        <w:pStyle w:val="TDC1"/>
        <w:tabs>
          <w:tab w:val="right" w:leader="dot" w:pos="8495"/>
        </w:tabs>
        <w:rPr>
          <w:rFonts w:ascii="Tahoma" w:eastAsiaTheme="minorEastAsia" w:hAnsi="Tahoma" w:cs="Tahoma"/>
          <w:noProof/>
          <w:sz w:val="22"/>
          <w:szCs w:val="22"/>
          <w:lang w:eastAsia="es-ES"/>
        </w:rPr>
      </w:pPr>
      <w:hyperlink w:anchor="_Toc469930062" w:history="1">
        <w:r w:rsidR="00284F62" w:rsidRPr="00272F2A">
          <w:rPr>
            <w:rStyle w:val="Hipervnculo"/>
            <w:rFonts w:ascii="Tahoma" w:hAnsi="Tahoma" w:cs="Tahoma"/>
            <w:noProof/>
          </w:rPr>
          <w:t>VI.- OTRAS LÍNEAS DE ACTUACIÓN ESTRATÉGICAS.</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_Toc469930062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44</w:t>
        </w:r>
        <w:r w:rsidR="00284F62" w:rsidRPr="00272F2A">
          <w:rPr>
            <w:rFonts w:ascii="Tahoma" w:hAnsi="Tahoma" w:cs="Tahoma"/>
            <w:noProof/>
            <w:webHidden/>
          </w:rPr>
          <w:fldChar w:fldCharType="end"/>
        </w:r>
      </w:hyperlink>
    </w:p>
    <w:p w:rsidR="00C471FE" w:rsidRDefault="00DE4D50" w:rsidP="005D6365">
      <w:pPr>
        <w:spacing w:line="360" w:lineRule="auto"/>
        <w:jc w:val="both"/>
      </w:pPr>
      <w:r w:rsidRPr="00272F2A">
        <w:rPr>
          <w:rFonts w:ascii="Tahoma" w:hAnsi="Tahoma" w:cs="Tahoma"/>
          <w:bCs/>
        </w:rPr>
        <w:fldChar w:fldCharType="end"/>
      </w:r>
    </w:p>
    <w:p w:rsidR="00321704" w:rsidRDefault="00C471FE" w:rsidP="00684555">
      <w:pPr>
        <w:spacing w:line="360" w:lineRule="auto"/>
        <w:ind w:left="720"/>
        <w:jc w:val="both"/>
        <w:rPr>
          <w:b/>
        </w:rPr>
      </w:pPr>
      <w:r>
        <w:rPr>
          <w:b/>
        </w:rPr>
        <w:br w:type="page"/>
      </w:r>
    </w:p>
    <w:p w:rsidR="00982BA3" w:rsidRPr="00476D80" w:rsidRDefault="00982BA3" w:rsidP="00684555">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  </w:t>
      </w:r>
      <w:r w:rsidRPr="00476D80">
        <w:rPr>
          <w:rFonts w:ascii="Tahoma" w:hAnsi="Tahoma" w:cs="Tahoma"/>
          <w:b/>
          <w:sz w:val="22"/>
          <w:szCs w:val="22"/>
        </w:rPr>
        <w:tab/>
        <w:t>PRESUPUESTO CONSOLIDADO DE INGRESOS Y  GASTOS 201</w:t>
      </w:r>
      <w:r w:rsidR="00CA20FC" w:rsidRPr="00476D80">
        <w:rPr>
          <w:rFonts w:ascii="Tahoma" w:hAnsi="Tahoma" w:cs="Tahoma"/>
          <w:b/>
          <w:sz w:val="22"/>
          <w:szCs w:val="22"/>
        </w:rPr>
        <w:t>5-2016</w:t>
      </w:r>
      <w:r w:rsidRPr="00476D80">
        <w:rPr>
          <w:rFonts w:ascii="Tahoma" w:hAnsi="Tahoma" w:cs="Tahoma"/>
          <w:b/>
          <w:sz w:val="22"/>
          <w:szCs w:val="22"/>
        </w:rPr>
        <w:t>-201</w:t>
      </w:r>
      <w:r w:rsidR="00CA20FC" w:rsidRPr="00476D80">
        <w:rPr>
          <w:rFonts w:ascii="Tahoma" w:hAnsi="Tahoma" w:cs="Tahoma"/>
          <w:b/>
          <w:sz w:val="22"/>
          <w:szCs w:val="22"/>
        </w:rPr>
        <w:t>7</w:t>
      </w:r>
      <w:r w:rsidRPr="00476D80">
        <w:rPr>
          <w:rFonts w:ascii="Tahoma" w:hAnsi="Tahoma" w:cs="Tahoma"/>
          <w:b/>
          <w:sz w:val="22"/>
          <w:szCs w:val="22"/>
        </w:rPr>
        <w:t xml:space="preserve">. </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II</w:t>
      </w:r>
      <w:r w:rsidRPr="00476D80">
        <w:rPr>
          <w:rFonts w:ascii="Tahoma" w:hAnsi="Tahoma" w:cs="Tahoma"/>
          <w:b/>
          <w:sz w:val="22"/>
          <w:szCs w:val="22"/>
        </w:rPr>
        <w:tab/>
        <w:t xml:space="preserve">CUMPLIMIENTO DEL ACUERDO GENERAL CON EL GOBIERNO DE LA NACIÓN </w:t>
      </w:r>
      <w:r w:rsidR="00CA20FC" w:rsidRPr="00476D80">
        <w:rPr>
          <w:rFonts w:ascii="Tahoma" w:hAnsi="Tahoma" w:cs="Tahoma"/>
          <w:b/>
          <w:sz w:val="22"/>
          <w:szCs w:val="22"/>
        </w:rPr>
        <w:t>2015-2016-2017</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III   BALANCE DE SITUACIÓN Y CUENTA DE RESULTADOS INDIVIDUAL DE LA FUNDACIÓN ONCE </w:t>
      </w:r>
      <w:r w:rsidR="00CA20FC" w:rsidRPr="00476D80">
        <w:rPr>
          <w:rFonts w:ascii="Tahoma" w:hAnsi="Tahoma" w:cs="Tahoma"/>
          <w:b/>
          <w:sz w:val="22"/>
          <w:szCs w:val="22"/>
        </w:rPr>
        <w:t>2015-2016-2017</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IV</w:t>
      </w:r>
      <w:r w:rsidRPr="00476D80">
        <w:rPr>
          <w:rFonts w:ascii="Tahoma" w:hAnsi="Tahoma" w:cs="Tahoma"/>
          <w:b/>
          <w:sz w:val="22"/>
          <w:szCs w:val="22"/>
        </w:rPr>
        <w:tab/>
        <w:t>BALANCE DE SITUACIÓN Y CUENTA DE RESULTADOS DE LAS ASOCIACIONES INSERTA</w:t>
      </w:r>
      <w:r w:rsidR="00476D80">
        <w:rPr>
          <w:rFonts w:ascii="Tahoma" w:hAnsi="Tahoma" w:cs="Tahoma"/>
          <w:b/>
          <w:sz w:val="22"/>
          <w:szCs w:val="22"/>
        </w:rPr>
        <w:t xml:space="preserve"> EMPLEO E ILUNION EMPLEO</w:t>
      </w:r>
      <w:r w:rsidRPr="00476D80">
        <w:rPr>
          <w:rFonts w:ascii="Tahoma" w:hAnsi="Tahoma" w:cs="Tahoma"/>
          <w:b/>
          <w:sz w:val="22"/>
          <w:szCs w:val="22"/>
        </w:rPr>
        <w:t xml:space="preserve"> </w:t>
      </w:r>
      <w:r w:rsidR="00CA20FC" w:rsidRPr="00476D80">
        <w:rPr>
          <w:rFonts w:ascii="Tahoma" w:hAnsi="Tahoma" w:cs="Tahoma"/>
          <w:b/>
          <w:sz w:val="22"/>
          <w:szCs w:val="22"/>
        </w:rPr>
        <w:t>2015-2016-2017</w:t>
      </w:r>
      <w:r w:rsidRPr="00476D80">
        <w:rPr>
          <w:rFonts w:ascii="Tahoma" w:hAnsi="Tahoma" w:cs="Tahoma"/>
          <w:b/>
          <w:sz w:val="22"/>
          <w:szCs w:val="22"/>
        </w:rPr>
        <w:t>.</w:t>
      </w: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b/>
        </w:rPr>
      </w:pPr>
      <w:r w:rsidRPr="005908F5">
        <w:rPr>
          <w:b/>
        </w:rPr>
        <w:t xml:space="preserve"> </w:t>
      </w:r>
      <w:r>
        <w:rPr>
          <w:b/>
        </w:rPr>
        <w:t xml:space="preserve">            </w:t>
      </w:r>
    </w:p>
    <w:p w:rsidR="00FD4D7B" w:rsidRDefault="00FD4D7B" w:rsidP="00FD4D7B">
      <w:pPr>
        <w:spacing w:line="360" w:lineRule="auto"/>
        <w:ind w:left="720"/>
        <w:jc w:val="both"/>
        <w:rPr>
          <w:b/>
        </w:rPr>
      </w:pPr>
    </w:p>
    <w:p w:rsidR="00FD4D7B" w:rsidRDefault="00FD4D7B" w:rsidP="00FD4D7B">
      <w:pPr>
        <w:spacing w:line="360" w:lineRule="auto"/>
        <w:ind w:left="720"/>
        <w:jc w:val="both"/>
        <w:rPr>
          <w:b/>
        </w:rPr>
      </w:pPr>
    </w:p>
    <w:p w:rsidR="00FD4D7B" w:rsidRDefault="00FD4D7B" w:rsidP="00FD4D7B">
      <w:pPr>
        <w:spacing w:line="360" w:lineRule="auto"/>
        <w:ind w:left="720"/>
        <w:rPr>
          <w:b/>
        </w:rPr>
      </w:pPr>
    </w:p>
    <w:p w:rsidR="00FD4D7B" w:rsidRDefault="00FD4D7B" w:rsidP="00FD4D7B">
      <w:pPr>
        <w:spacing w:line="360" w:lineRule="auto"/>
        <w:ind w:left="720"/>
        <w:rPr>
          <w:b/>
        </w:rPr>
      </w:pPr>
    </w:p>
    <w:p w:rsidR="00FD4D7B" w:rsidRPr="00CE24F3" w:rsidRDefault="00FD4D7B" w:rsidP="00FD4D7B">
      <w:pPr>
        <w:spacing w:line="360" w:lineRule="auto"/>
        <w:ind w:left="720"/>
        <w:rPr>
          <w:b/>
        </w:rPr>
      </w:pPr>
      <w:r w:rsidRPr="005908F5">
        <w:rPr>
          <w:b/>
        </w:rPr>
        <w:br w:type="page"/>
      </w:r>
    </w:p>
    <w:p w:rsidR="00FD4D7B" w:rsidRPr="00476D80" w:rsidRDefault="00FD4D7B" w:rsidP="00FD4D7B">
      <w:pPr>
        <w:pStyle w:val="Ttulo1"/>
        <w:rPr>
          <w:rFonts w:ascii="Tahoma" w:hAnsi="Tahoma" w:cs="Tahoma"/>
          <w:sz w:val="22"/>
          <w:szCs w:val="22"/>
        </w:rPr>
      </w:pPr>
      <w:bookmarkStart w:id="1" w:name="_Toc469930041"/>
      <w:r w:rsidRPr="00476D80">
        <w:rPr>
          <w:rFonts w:ascii="Tahoma" w:hAnsi="Tahoma" w:cs="Tahoma"/>
          <w:sz w:val="22"/>
          <w:szCs w:val="22"/>
        </w:rPr>
        <w:lastRenderedPageBreak/>
        <w:t xml:space="preserve">I. </w:t>
      </w:r>
      <w:r w:rsidRPr="00476D80">
        <w:rPr>
          <w:rFonts w:ascii="Tahoma" w:hAnsi="Tahoma" w:cs="Tahoma"/>
          <w:sz w:val="22"/>
          <w:szCs w:val="22"/>
        </w:rPr>
        <w:tab/>
        <w:t>INTRODUCCIÓN</w:t>
      </w:r>
      <w:bookmarkEnd w:id="1"/>
    </w:p>
    <w:p w:rsidR="00FD4D7B" w:rsidRPr="00476D80" w:rsidRDefault="00FD4D7B" w:rsidP="00FD4D7B">
      <w:pPr>
        <w:spacing w:line="360" w:lineRule="auto"/>
        <w:rPr>
          <w:rFonts w:ascii="Tahoma" w:hAnsi="Tahoma" w:cs="Tahoma"/>
          <w:b/>
          <w:sz w:val="22"/>
          <w:szCs w:val="22"/>
        </w:rPr>
      </w:pPr>
    </w:p>
    <w:p w:rsidR="00FD4D7B" w:rsidRPr="00476D80" w:rsidRDefault="00FD4D7B" w:rsidP="00FD4D7B">
      <w:pPr>
        <w:pStyle w:val="Ttulo2"/>
        <w:rPr>
          <w:rFonts w:ascii="Tahoma" w:hAnsi="Tahoma" w:cs="Tahoma"/>
          <w:sz w:val="22"/>
          <w:szCs w:val="22"/>
        </w:rPr>
      </w:pPr>
      <w:bookmarkStart w:id="2" w:name="_Toc469930042"/>
      <w:r w:rsidRPr="00476D80">
        <w:rPr>
          <w:rFonts w:ascii="Tahoma" w:hAnsi="Tahoma" w:cs="Tahoma"/>
          <w:sz w:val="22"/>
          <w:szCs w:val="22"/>
        </w:rPr>
        <w:t>A)</w:t>
      </w:r>
      <w:r w:rsidRPr="00476D80">
        <w:rPr>
          <w:rFonts w:ascii="Tahoma" w:hAnsi="Tahoma" w:cs="Tahoma"/>
          <w:sz w:val="22"/>
          <w:szCs w:val="22"/>
        </w:rPr>
        <w:tab/>
        <w:t>DEFINICIÓN DEL PLAN DE ACTUACIÓN</w:t>
      </w:r>
      <w:bookmarkEnd w:id="2"/>
    </w:p>
    <w:p w:rsidR="00FD4D7B" w:rsidRPr="00476D80" w:rsidRDefault="00FD4D7B" w:rsidP="00FD4D7B">
      <w:pPr>
        <w:spacing w:line="360" w:lineRule="auto"/>
        <w:jc w:val="both"/>
        <w:rPr>
          <w:rFonts w:ascii="Tahoma" w:hAnsi="Tahoma" w:cs="Tahoma"/>
          <w:sz w:val="22"/>
          <w:szCs w:val="22"/>
          <w:lang w:val="es-ES_tradnl"/>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La Ley 50/2002 de Fundaciones, de 26 de diciembre, en su artículo 25.8 establece: </w:t>
      </w:r>
      <w:r w:rsidRPr="00476D80">
        <w:rPr>
          <w:rFonts w:ascii="Tahoma" w:hAnsi="Tahoma" w:cs="Tahoma"/>
          <w:i/>
          <w:sz w:val="22"/>
          <w:szCs w:val="22"/>
        </w:rPr>
        <w:t>el Patronato elaborará y remitirá al Protectorado, en los últimos tres meses de cada ejercicio, un plan de actuación, en el que queden reflejados los objetivos y las actividades que se prevea desarrollar durante el ejercicio siguiente</w:t>
      </w:r>
      <w:r w:rsidRPr="00476D80">
        <w:rPr>
          <w:rFonts w:ascii="Tahoma" w:hAnsi="Tahoma" w:cs="Tahoma"/>
          <w:sz w:val="22"/>
          <w:szCs w:val="22"/>
        </w:rPr>
        <w:t xml:space="preserve">. </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Para una correcta interpretación del Plan de Actuación de la </w:t>
      </w:r>
      <w:r w:rsidRPr="00476D80">
        <w:rPr>
          <w:rFonts w:ascii="Tahoma" w:hAnsi="Tahoma" w:cs="Tahoma"/>
          <w:b/>
          <w:sz w:val="22"/>
          <w:szCs w:val="22"/>
        </w:rPr>
        <w:t>Fundación ONCE para la Cooperación e Inclusión Social de Personas con Discapacidad (en adelante Fundación ONCE)</w:t>
      </w:r>
      <w:r w:rsidRPr="00476D80">
        <w:rPr>
          <w:rFonts w:ascii="Tahoma" w:hAnsi="Tahoma" w:cs="Tahoma"/>
          <w:sz w:val="22"/>
          <w:szCs w:val="22"/>
        </w:rPr>
        <w:t>, se deben tener en cuenta los siguientes aspectos:</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El presupuesto que se expone en este documento, contempla el Real Decreto 1491/2011 de 24 de octubre de 2011, por el que se aprueban las normas de adaptación del Plan General de Contabilidad a las Entidades sin fines lucrativos, y el modelo del Plan de Actuación de las Entidades sin fines lucrativos.</w:t>
      </w:r>
    </w:p>
    <w:p w:rsidR="00FD4D7B" w:rsidRPr="00476D80" w:rsidRDefault="00FD4D7B" w:rsidP="00FD4D7B">
      <w:pPr>
        <w:pStyle w:val="Textoindependiente"/>
        <w:spacing w:before="0" w:line="360" w:lineRule="auto"/>
        <w:rPr>
          <w:rFonts w:ascii="Tahoma" w:hAnsi="Tahoma" w:cs="Tahoma"/>
          <w:sz w:val="22"/>
          <w:szCs w:val="22"/>
        </w:rPr>
      </w:pPr>
    </w:p>
    <w:p w:rsidR="00CC5A75" w:rsidRPr="00476D80" w:rsidRDefault="00FD4D7B"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 xml:space="preserve">Este presupuesto se presenta </w:t>
      </w:r>
      <w:r w:rsidR="009E2C0C" w:rsidRPr="00476D80">
        <w:rPr>
          <w:rFonts w:ascii="Tahoma" w:hAnsi="Tahoma" w:cs="Tahoma"/>
          <w:sz w:val="22"/>
          <w:szCs w:val="22"/>
        </w:rPr>
        <w:t>para el estimado de 2016</w:t>
      </w:r>
      <w:r w:rsidRPr="00476D80">
        <w:rPr>
          <w:rFonts w:ascii="Tahoma" w:hAnsi="Tahoma" w:cs="Tahoma"/>
          <w:sz w:val="22"/>
          <w:szCs w:val="22"/>
        </w:rPr>
        <w:t xml:space="preserve">, incorporando todas las actividades financiadas a través del marco </w:t>
      </w:r>
      <w:r w:rsidR="00CC5A75" w:rsidRPr="00476D80">
        <w:rPr>
          <w:rFonts w:ascii="Tahoma" w:hAnsi="Tahoma" w:cs="Tahoma"/>
          <w:sz w:val="22"/>
          <w:szCs w:val="22"/>
        </w:rPr>
        <w:t xml:space="preserve">de los Programas Operativos del FSE de Inclusión Social y Economía Social (POISES) y de Empleo Juvenil (POEJ), en los que la Fundación ONCE va a tener una doble participación, por un lado como Beneficiaria, de la mano de la Asociación Inserta Empleo, y por otro como Organismo Intermedio. </w:t>
      </w:r>
    </w:p>
    <w:p w:rsidR="00CC5A75" w:rsidRPr="00476D80" w:rsidRDefault="00CC5A75" w:rsidP="00CC5A75">
      <w:pPr>
        <w:suppressAutoHyphens w:val="0"/>
        <w:contextualSpacing/>
        <w:jc w:val="both"/>
        <w:rPr>
          <w:rFonts w:ascii="Tahoma" w:eastAsia="Calibri" w:hAnsi="Tahoma" w:cs="Tahoma"/>
          <w:sz w:val="22"/>
          <w:szCs w:val="22"/>
          <w:lang w:eastAsia="en-US"/>
        </w:rPr>
      </w:pPr>
    </w:p>
    <w:p w:rsidR="00CC5A75"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 xml:space="preserve">Así, los objetivos principales para cada año es la ejecución del 100% de las ayudas concedidas, de modo que mantengamos nuestro liderazgo como gestores de fondos europeos. </w:t>
      </w:r>
    </w:p>
    <w:p w:rsidR="00CC5A75" w:rsidRPr="00476D80" w:rsidRDefault="00CC5A75" w:rsidP="00CC5A75">
      <w:pPr>
        <w:suppressAutoHyphens w:val="0"/>
        <w:contextualSpacing/>
        <w:jc w:val="both"/>
        <w:rPr>
          <w:rFonts w:ascii="Tahoma" w:hAnsi="Tahoma" w:cs="Tahoma"/>
          <w:sz w:val="22"/>
          <w:szCs w:val="22"/>
        </w:rPr>
      </w:pPr>
    </w:p>
    <w:p w:rsidR="00CC5A75"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El pasado 28 de diciembre de 2015, mediante Resoluciones de la Dirección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 para el periodo 2016-</w:t>
      </w:r>
      <w:r w:rsidRPr="00476D80">
        <w:rPr>
          <w:rFonts w:ascii="Tahoma" w:hAnsi="Tahoma" w:cs="Tahoma"/>
          <w:sz w:val="22"/>
          <w:szCs w:val="22"/>
        </w:rPr>
        <w:lastRenderedPageBreak/>
        <w:t>2019, para lo cual se nos conceden unas cuantías a ejecutar que son las que se reflejan en el presente Plan de Actuación para el ejercicio 2017.</w:t>
      </w:r>
    </w:p>
    <w:p w:rsidR="00CC5A75" w:rsidRPr="00476D80" w:rsidRDefault="00CC5A75" w:rsidP="00CC5A75">
      <w:pPr>
        <w:tabs>
          <w:tab w:val="left" w:pos="851"/>
        </w:tabs>
        <w:suppressAutoHyphens w:val="0"/>
        <w:jc w:val="both"/>
        <w:rPr>
          <w:rFonts w:ascii="Tahoma" w:eastAsia="Calibri" w:hAnsi="Tahoma" w:cs="Tahoma"/>
          <w:sz w:val="22"/>
          <w:szCs w:val="22"/>
          <w:lang w:eastAsia="en-US"/>
        </w:rPr>
      </w:pPr>
      <w:r w:rsidRPr="00476D80">
        <w:rPr>
          <w:rFonts w:ascii="Tahoma" w:eastAsia="Calibri" w:hAnsi="Tahoma" w:cs="Tahoma"/>
          <w:sz w:val="22"/>
          <w:szCs w:val="22"/>
          <w:lang w:eastAsia="en-US"/>
        </w:rPr>
        <w:t xml:space="preserve"> </w:t>
      </w:r>
    </w:p>
    <w:p w:rsidR="00FD4D7B"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 xml:space="preserve">La </w:t>
      </w:r>
      <w:r w:rsidR="00FD4D7B" w:rsidRPr="00476D80">
        <w:rPr>
          <w:rFonts w:ascii="Tahoma" w:hAnsi="Tahoma" w:cs="Tahoma"/>
          <w:sz w:val="22"/>
          <w:szCs w:val="22"/>
        </w:rPr>
        <w:t>Asociació</w:t>
      </w:r>
      <w:r w:rsidRPr="00476D80">
        <w:rPr>
          <w:rFonts w:ascii="Tahoma" w:hAnsi="Tahoma" w:cs="Tahoma"/>
          <w:sz w:val="22"/>
          <w:szCs w:val="22"/>
        </w:rPr>
        <w:t xml:space="preserve">n </w:t>
      </w:r>
      <w:r w:rsidR="00FD4D7B" w:rsidRPr="00476D80">
        <w:rPr>
          <w:rFonts w:ascii="Tahoma" w:hAnsi="Tahoma" w:cs="Tahoma"/>
          <w:sz w:val="22"/>
          <w:szCs w:val="22"/>
        </w:rPr>
        <w:t>Inserta</w:t>
      </w:r>
      <w:r w:rsidRPr="00476D80">
        <w:rPr>
          <w:rFonts w:ascii="Tahoma" w:hAnsi="Tahoma" w:cs="Tahoma"/>
          <w:sz w:val="22"/>
          <w:szCs w:val="22"/>
        </w:rPr>
        <w:t xml:space="preserve"> Empleo</w:t>
      </w:r>
      <w:r w:rsidR="00FD4D7B" w:rsidRPr="00476D80">
        <w:rPr>
          <w:rFonts w:ascii="Tahoma" w:hAnsi="Tahoma" w:cs="Tahoma"/>
          <w:sz w:val="22"/>
          <w:szCs w:val="22"/>
        </w:rPr>
        <w:t>, constituida el 30 de junio de 2008, entidad sin ánimo de lucro</w:t>
      </w:r>
      <w:r w:rsidR="00CA20FC" w:rsidRPr="00476D80">
        <w:rPr>
          <w:rFonts w:ascii="Tahoma" w:hAnsi="Tahoma" w:cs="Tahoma"/>
          <w:sz w:val="22"/>
          <w:szCs w:val="22"/>
        </w:rPr>
        <w:t>, se crea</w:t>
      </w:r>
      <w:r w:rsidR="00FD4D7B" w:rsidRPr="00476D80">
        <w:rPr>
          <w:rFonts w:ascii="Tahoma" w:hAnsi="Tahoma" w:cs="Tahoma"/>
          <w:sz w:val="22"/>
          <w:szCs w:val="22"/>
        </w:rPr>
        <w:t xml:space="preserve"> ex profeso por la Fundación ONCE con el fin de garantizar la eficiencia en el control y en la ejecución del Programa Operativo, que tendrá la consideración de Beneficiario, para la ejecución de determinadas operaciones.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 xml:space="preserve">Este presupuesto también aglutina la actividad de empleo y formación que no cubre el Programa Operativo en la </w:t>
      </w:r>
      <w:r w:rsidR="00CC5A75" w:rsidRPr="00476D80">
        <w:rPr>
          <w:rFonts w:ascii="Tahoma" w:hAnsi="Tahoma" w:cs="Tahoma"/>
          <w:sz w:val="22"/>
          <w:szCs w:val="22"/>
        </w:rPr>
        <w:t>Asociación ILUNION Empleo</w:t>
      </w:r>
      <w:r w:rsidRPr="00476D80">
        <w:rPr>
          <w:rFonts w:ascii="Tahoma" w:hAnsi="Tahoma" w:cs="Tahoma"/>
          <w:sz w:val="22"/>
          <w:szCs w:val="22"/>
        </w:rPr>
        <w:t xml:space="preserve"> constituida en el año 1998 como Agencia de Colocación de ámbito nacional concedida por el Instituto Nacional de Empleo.</w:t>
      </w:r>
    </w:p>
    <w:p w:rsidR="00CC5A75" w:rsidRPr="00476D80" w:rsidRDefault="00CC5A75"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En la elaboración de</w:t>
      </w:r>
      <w:r w:rsidR="00CA20FC" w:rsidRPr="00476D80">
        <w:rPr>
          <w:rFonts w:ascii="Tahoma" w:hAnsi="Tahoma" w:cs="Tahoma"/>
          <w:sz w:val="22"/>
          <w:szCs w:val="22"/>
        </w:rPr>
        <w:t xml:space="preserve"> este </w:t>
      </w:r>
      <w:r w:rsidRPr="00476D80">
        <w:rPr>
          <w:rFonts w:ascii="Tahoma" w:hAnsi="Tahoma" w:cs="Tahoma"/>
          <w:sz w:val="22"/>
          <w:szCs w:val="22"/>
        </w:rPr>
        <w:t>presupuesto vamos a considerar como ingresos los fondos recibidos cuando la Fundación ONCE actúa como Organismo Intermedio. Este importe asciende en 2017 a 8 millones de euros y en 2016 a 3,1 millones de euros. El papel del Organismo intermedio de la Fundación ONCE se enmarca en el artículo 12 de la Ley de subvenciones, como entidad colaboradora.</w:t>
      </w:r>
    </w:p>
    <w:p w:rsidR="00CC5A75" w:rsidRPr="00476D80" w:rsidRDefault="00CC5A75" w:rsidP="00CC5A75">
      <w:pPr>
        <w:pStyle w:val="Prrafodelista"/>
        <w:rPr>
          <w:rFonts w:ascii="Tahoma" w:hAnsi="Tahoma" w:cs="Tahoma"/>
          <w:sz w:val="22"/>
          <w:szCs w:val="22"/>
          <w:highlight w:val="yellow"/>
        </w:rPr>
      </w:pPr>
    </w:p>
    <w:p w:rsidR="00CC5A75" w:rsidRPr="00476D80" w:rsidRDefault="00CC5A75"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 xml:space="preserve">Artículo 12. Entidades colaboradoras. 1. Será entidad colaboradora aquella que, actuando en nombre y por cuenta del órgano concedente a todos los efectos relacionados con la subvención, entregue y distribuya los fondos públicos a los beneficiarios cuando así se establezca en las bases reguladoras, o colabore en la gestión de la subvención sin que se produzca la previa entrega y distribución de los fondos recibidos. Estos fondos, en ningún caso, se considerarán integrantes de su patrimonio. Igualmente tendrán esta condición los que habiendo sido denominados beneficiarios conforme a la normativa comunitaria tengan encomendadas, exclusivamente, las funciones enumeradas en el párrafo anterior. 2. Podrán ser consideradas entidades colaboradoras los organismos y demás entes públicos, las sociedades mercantiles participadas íntegra o mayoritariamente por las Administraciones públicas, organismos o entes de derecho público y las asociaciones a que se refiere la disposición adicional quinta de la Ley 7/1985, de 2 de abril, Reguladora de las Bases del Régimen </w:t>
      </w:r>
      <w:r w:rsidRPr="00476D80">
        <w:rPr>
          <w:rFonts w:ascii="Tahoma" w:hAnsi="Tahoma" w:cs="Tahoma"/>
          <w:sz w:val="22"/>
          <w:szCs w:val="22"/>
        </w:rPr>
        <w:lastRenderedPageBreak/>
        <w:t xml:space="preserve">Local, así como las demás personas jurídicas públicas o privadas que reúnan las condiciones de solvencia y eficacia que se establezcan. </w:t>
      </w:r>
    </w:p>
    <w:p w:rsidR="009E79C9" w:rsidRPr="00476D80" w:rsidRDefault="009E79C9" w:rsidP="00426E2E">
      <w:pPr>
        <w:numPr>
          <w:ilvl w:val="0"/>
          <w:numId w:val="23"/>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En el ejercicio 2016 la Asociación Inserta Empleo fue declarada entidad de utilidad pública. En base a esta concesión la entidad obtendrá directamente fondos que podrá aplicar a la cofinanciación del Programa Operativo, disminuyendo la cofinanciación de la Fundación ONCE. En este sentido se ha incluido en el Estimado de cierre 0,22 millones para 2016, y 0,25 millones para 2017.</w:t>
      </w:r>
    </w:p>
    <w:p w:rsidR="009E79C9" w:rsidRPr="00476D80" w:rsidRDefault="009E79C9" w:rsidP="00426E2E">
      <w:pPr>
        <w:numPr>
          <w:ilvl w:val="0"/>
          <w:numId w:val="23"/>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Con fecha 28 de septiembre de 2015 la Asociación ILUNION Empleo fue declarada entidad de utilidad pública.</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En consecuencia, este Plan de Actuación consolida todos los ingresos y gastos presupuestarios de la Fundación ONCE</w:t>
      </w:r>
      <w:r w:rsidR="009E79C9" w:rsidRPr="00476D80">
        <w:rPr>
          <w:rFonts w:ascii="Tahoma" w:hAnsi="Tahoma" w:cs="Tahoma"/>
          <w:sz w:val="22"/>
          <w:szCs w:val="22"/>
        </w:rPr>
        <w:t>, incluidos los correspondientes ingresos y gastos en los que la Fundación actúa como Organismo Intermedio,</w:t>
      </w:r>
      <w:r w:rsidRPr="00476D80">
        <w:rPr>
          <w:rFonts w:ascii="Tahoma" w:hAnsi="Tahoma" w:cs="Tahoma"/>
          <w:sz w:val="22"/>
          <w:szCs w:val="22"/>
        </w:rPr>
        <w:t xml:space="preserve"> y de las dos Asociaciones citadas.</w:t>
      </w:r>
    </w:p>
    <w:p w:rsidR="00FD4D7B" w:rsidRPr="00476D80" w:rsidRDefault="00FD4D7B" w:rsidP="00FD4D7B">
      <w:pPr>
        <w:pStyle w:val="Ttulo2"/>
        <w:rPr>
          <w:rFonts w:ascii="Tahoma" w:hAnsi="Tahoma" w:cs="Tahoma"/>
          <w:sz w:val="22"/>
          <w:szCs w:val="22"/>
        </w:rPr>
      </w:pPr>
      <w:bookmarkStart w:id="3" w:name="_Toc469930043"/>
      <w:r w:rsidRPr="00476D80">
        <w:rPr>
          <w:rFonts w:ascii="Tahoma" w:hAnsi="Tahoma" w:cs="Tahoma"/>
          <w:sz w:val="22"/>
          <w:szCs w:val="22"/>
        </w:rPr>
        <w:t>B)</w:t>
      </w:r>
      <w:r w:rsidRPr="00476D80">
        <w:rPr>
          <w:rFonts w:ascii="Tahoma" w:hAnsi="Tahoma" w:cs="Tahoma"/>
          <w:sz w:val="22"/>
          <w:szCs w:val="22"/>
        </w:rPr>
        <w:tab/>
        <w:t>MISIÓN Y FINES FUNDACIONALES</w:t>
      </w:r>
      <w:bookmarkEnd w:id="3"/>
    </w:p>
    <w:p w:rsidR="00FD4D7B" w:rsidRPr="00476D80" w:rsidRDefault="00FD4D7B" w:rsidP="00FD4D7B">
      <w:pPr>
        <w:suppressAutoHyphens w:val="0"/>
        <w:spacing w:line="360" w:lineRule="auto"/>
        <w:ind w:left="1065"/>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Desde 1988, la Fundación ONCE se ha dedicado a realizar programas y actuaciones en favor de personas con discapacidad en ámbitos como la inserción laboral y la formación, la accesibilidad universal (supresión de barreras de todo tipo) y la cooperación con entidades públicas y privadas con intereses afines, colaborando también con los poderes públicos en su compromiso y obligaciones específicas (señaladas por la Constitución y las Leyes) de atención a las  personas con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La misión y fines fundacionales de la Fundación ONCE, se definen en los artículos 6 y 7 respectivamente de sus Estatutos. 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plena integración laboral de las personas con discapacidad.</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lastRenderedPageBreak/>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accesibilidad universal y el diseño para todos.</w:t>
      </w:r>
    </w:p>
    <w:p w:rsidR="00FD4D7B" w:rsidRPr="00476D80" w:rsidRDefault="00FD4D7B" w:rsidP="00FD4D7B">
      <w:pPr>
        <w:spacing w:line="360" w:lineRule="auto"/>
        <w:ind w:left="360"/>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De conformidad con lo establecido en el artículo 9 de los Estatutos, el cumplimiento de los fines de la Fundación, se desarrollará mediante alguna de las actividades específicas que, con carácter puramente enunciativo y no limitativo, se indican: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 la creación y/o mantenimiento de empleo para las personas con discapacidad, y a la mejora de sus condiciones de trabajo y de su promoción profesional.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prevención y/o rehabilitación de la discapacidad, así como para la promoción de la autonomía personal y de la vida independiente.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educación y/o formación para el empleo y programas de desarrollo de habilidades profesionales.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que impulsen el desarrollo de actividades de ocio, culturales y deportivas.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investigación, desarrollo e innovación, con especial atención a la aplicación de las nuevas tecnologías al ámbito de la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al apoyo de las entidades representativas de las personas con discapacidad y sus familias, que a juicio del Patronato resulten afines con los objetivos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orientados al impulso de la accesibilidad universal y el diseño para todos.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lastRenderedPageBreak/>
        <w:t xml:space="preserve">Programas y actividades orientados a la inclusión de la discapacidad en las estrategias de responsabilidad social de las empresas.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La promoción y la participación de Congresos, Seminarios, Jornadas y Foros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realización de estudios e investigaciones sobre materias relacionadas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producción, edición, publicación y divulgación, en cualquier soporte, de materiales y contenidos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Actuaciones de comunicación dirigidas a la sensibilización de la sociedad respecto de los fines de la Fundación, a la visibilización de la discapacidad y a la difusión de sus actividades.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El apoyo, colaboración y participación en las entidades, en las que se estructuren los movimientos sociales en general.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colaboración con los poderes públicos, instituciones y entidades, públicas y privadas, en actividades coincidentes con los fines de la Fundación.</w:t>
      </w:r>
    </w:p>
    <w:p w:rsidR="00E20375" w:rsidRPr="00476D80" w:rsidRDefault="00E20375" w:rsidP="00E20375">
      <w:pPr>
        <w:pStyle w:val="Prrafodelista"/>
        <w:rPr>
          <w:rFonts w:ascii="Tahoma" w:hAnsi="Tahoma" w:cs="Tahoma"/>
          <w:sz w:val="22"/>
          <w:szCs w:val="22"/>
        </w:rPr>
      </w:pPr>
    </w:p>
    <w:p w:rsidR="00E20375" w:rsidRPr="00476D80" w:rsidRDefault="00E20375"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Programas de atención y apoyo a víctimas de delitos con discapacidad necesitadas de especial protección.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Cualesquiera otras actividades destinadas al cumplimiento de los fines perseguidos por la Fundación, de conformidad con la planificación que realice el Patronato.</w:t>
      </w:r>
    </w:p>
    <w:p w:rsidR="00FD4D7B" w:rsidRPr="00845E6D" w:rsidRDefault="00FD4D7B" w:rsidP="00FD4D7B">
      <w:pPr>
        <w:pStyle w:val="Ttulo2"/>
        <w:rPr>
          <w:rFonts w:ascii="Tahoma" w:hAnsi="Tahoma" w:cs="Tahoma"/>
          <w:sz w:val="22"/>
          <w:szCs w:val="22"/>
        </w:rPr>
      </w:pPr>
      <w:bookmarkStart w:id="4" w:name="_Toc469930044"/>
      <w:r w:rsidRPr="00845E6D">
        <w:rPr>
          <w:rFonts w:ascii="Tahoma" w:hAnsi="Tahoma" w:cs="Tahoma"/>
          <w:sz w:val="22"/>
          <w:szCs w:val="22"/>
        </w:rPr>
        <w:t>C)</w:t>
      </w:r>
      <w:r w:rsidRPr="00845E6D">
        <w:rPr>
          <w:rFonts w:ascii="Tahoma" w:hAnsi="Tahoma" w:cs="Tahoma"/>
          <w:sz w:val="22"/>
          <w:szCs w:val="22"/>
        </w:rPr>
        <w:tab/>
        <w:t>OBJETIVOS ESPECÍFICOS DE LA FUNDACIÓN ONCE</w:t>
      </w:r>
      <w:bookmarkEnd w:id="4"/>
    </w:p>
    <w:p w:rsidR="00FD4D7B" w:rsidRPr="00476D80" w:rsidRDefault="00FD4D7B" w:rsidP="00FD4D7B">
      <w:pPr>
        <w:suppressAutoHyphens w:val="0"/>
        <w:spacing w:line="360" w:lineRule="auto"/>
        <w:jc w:val="both"/>
        <w:rPr>
          <w:rFonts w:ascii="Tahoma" w:hAnsi="Tahoma" w:cs="Tahoma"/>
          <w:b/>
          <w:iCs/>
          <w:color w:val="000000"/>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Asumir el liderazgo en la labor social de integración de personas con discapacidad y consolidar su posición como entidad referente en éste ámbito.</w:t>
      </w:r>
    </w:p>
    <w:p w:rsidR="00FD4D7B" w:rsidRPr="00476D80" w:rsidRDefault="00FD4D7B" w:rsidP="00FD4D7B">
      <w:pPr>
        <w:pStyle w:val="Prrafodelista"/>
        <w:suppressAutoHyphens w:val="0"/>
        <w:spacing w:line="360" w:lineRule="auto"/>
        <w:ind w:left="360"/>
        <w:contextualSpacing/>
        <w:jc w:val="both"/>
        <w:rPr>
          <w:rFonts w:ascii="Tahoma" w:hAnsi="Tahoma" w:cs="Tahoma"/>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Apoyar al movimiento asociativo en las prestaciones a sus diferentes colectivos.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Contribuir a la unidad de acción entre las diferentes entidades de las personas con discapacidad, especialmente entre las presentes en el CERMI.</w:t>
      </w:r>
    </w:p>
    <w:p w:rsidR="00FD4D7B" w:rsidRPr="00476D80" w:rsidRDefault="00FD4D7B" w:rsidP="00FD4D7B">
      <w:pPr>
        <w:pStyle w:val="Prrafodelista"/>
        <w:suppressAutoHyphens w:val="0"/>
        <w:spacing w:line="360" w:lineRule="auto"/>
        <w:ind w:left="0"/>
        <w:contextualSpacing/>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Aumentar la presencia y visibilidad social a nivel local, autonómico y nacional; y en la medida de lo posible, impulsar la visibilidad a escala internacional.</w:t>
      </w:r>
    </w:p>
    <w:p w:rsidR="00FD4D7B" w:rsidRPr="00476D80" w:rsidRDefault="00FD4D7B" w:rsidP="00FD4D7B">
      <w:pPr>
        <w:pStyle w:val="Prrafodelista"/>
        <w:spacing w:line="360" w:lineRule="auto"/>
        <w:ind w:left="360"/>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a la sociedad a través de las actuaciones de la Fundación ONCE, la labor solidaria de la ONCE en relación con otros colectivos de personas con discapacidad distintas a la visual.</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la imagen de la FUNDACIÓN ONCE como entidad del Grupo ONCE comprometida fundamentalmente con la inserción laboral de las personas con discapacidad, la formación para el empleo, y en su compromiso con la accesibilidad universal y el diseño para todos.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Comunicar a la sociedad y a sus “líderes” cómo la Fundación ONCE contribuye a la realización de objetivos sociales, a través de la gestión de fondos públicos (Programa Operativo, Real Patronato sobre Discapacidad, etc.).</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 xml:space="preserve">Posicionar a la Fundación ONCE como un referente en la promoción de la Accesibilidad Universal, el Diseño para Todos y la Vida Independiente, con especial atención a proyectos de I+D+i y sector de las TIC en general, además de otros menos explorados como los vinculados a la Cultura, la Educación, el Ocio y el Deporte. </w:t>
      </w:r>
    </w:p>
    <w:p w:rsidR="00FD4D7B" w:rsidRPr="00476D80" w:rsidRDefault="00FD4D7B" w:rsidP="00FD4D7B">
      <w:pPr>
        <w:spacing w:line="360" w:lineRule="auto"/>
        <w:ind w:left="1068"/>
        <w:jc w:val="both"/>
        <w:rPr>
          <w:rFonts w:ascii="Tahoma" w:hAnsi="Tahoma" w:cs="Tahoma"/>
          <w:sz w:val="22"/>
          <w:szCs w:val="22"/>
        </w:rPr>
      </w:pPr>
    </w:p>
    <w:p w:rsidR="00FD4D7B" w:rsidRPr="00476D80" w:rsidRDefault="00FD4D7B" w:rsidP="00FD4D7B">
      <w:pPr>
        <w:pStyle w:val="Ttulo2"/>
        <w:jc w:val="both"/>
        <w:rPr>
          <w:rFonts w:ascii="Tahoma" w:hAnsi="Tahoma" w:cs="Tahoma"/>
          <w:sz w:val="22"/>
          <w:szCs w:val="22"/>
        </w:rPr>
      </w:pPr>
      <w:bookmarkStart w:id="5" w:name="_Toc469930045"/>
      <w:r w:rsidRPr="00476D80">
        <w:rPr>
          <w:rFonts w:ascii="Tahoma" w:hAnsi="Tahoma" w:cs="Tahoma"/>
          <w:sz w:val="22"/>
          <w:szCs w:val="22"/>
        </w:rPr>
        <w:t>D)</w:t>
      </w:r>
      <w:r w:rsidRPr="00476D80">
        <w:rPr>
          <w:rFonts w:ascii="Tahoma" w:hAnsi="Tahoma" w:cs="Tahoma"/>
          <w:sz w:val="22"/>
          <w:szCs w:val="22"/>
        </w:rPr>
        <w:tab/>
        <w:t>PREMISAS ECONÓMICAS. PRINCIPIOS Y CRITERIOS ESTABLECIDOS PARA LA ELABORACIÓN DEL PLAN DE ACTUACIÓN</w:t>
      </w:r>
      <w:bookmarkEnd w:id="5"/>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Para los</w:t>
      </w:r>
      <w:r w:rsidR="009E79C9" w:rsidRPr="00476D80">
        <w:rPr>
          <w:rFonts w:ascii="Tahoma" w:hAnsi="Tahoma" w:cs="Tahoma"/>
          <w:sz w:val="22"/>
          <w:szCs w:val="22"/>
        </w:rPr>
        <w:t xml:space="preserve"> presupuestos del ejercicio 2017</w:t>
      </w:r>
      <w:r w:rsidRPr="00476D80">
        <w:rPr>
          <w:rFonts w:ascii="Tahoma" w:hAnsi="Tahoma" w:cs="Tahoma"/>
          <w:sz w:val="22"/>
          <w:szCs w:val="22"/>
        </w:rPr>
        <w:t xml:space="preserve"> se han tenido en cuenta las siguientes premisas: </w:t>
      </w:r>
    </w:p>
    <w:p w:rsidR="00FD4D7B" w:rsidRPr="00476D80" w:rsidRDefault="00FD4D7B" w:rsidP="00FD4D7B">
      <w:pPr>
        <w:spacing w:line="360" w:lineRule="auto"/>
        <w:jc w:val="both"/>
        <w:rPr>
          <w:rFonts w:ascii="Tahoma" w:hAnsi="Tahoma" w:cs="Tahoma"/>
        </w:rPr>
      </w:pPr>
    </w:p>
    <w:p w:rsidR="00FD4D7B" w:rsidRPr="00845E6D" w:rsidRDefault="00FD4D7B" w:rsidP="009E79C9">
      <w:pPr>
        <w:tabs>
          <w:tab w:val="num" w:pos="360"/>
        </w:tabs>
        <w:spacing w:line="360" w:lineRule="auto"/>
        <w:jc w:val="both"/>
        <w:rPr>
          <w:rFonts w:ascii="Tahoma" w:hAnsi="Tahoma" w:cs="Tahoma"/>
          <w:sz w:val="22"/>
          <w:szCs w:val="22"/>
        </w:rPr>
      </w:pPr>
      <w:r w:rsidRPr="00845E6D">
        <w:rPr>
          <w:rFonts w:ascii="Tahoma" w:hAnsi="Tahoma" w:cs="Tahoma"/>
          <w:sz w:val="22"/>
          <w:szCs w:val="22"/>
        </w:rPr>
        <w:lastRenderedPageBreak/>
        <w:t>Han sido elaborados de conformidad a los importes presentados en las convocatorias de dos programas operativos en el marco del período de programación 2014-2020, Programa Operativo de Inclusión Social y Economía Social (en adelante POISES) y Programa Operativo de Empleo Juven</w:t>
      </w:r>
      <w:r w:rsidR="009E79C9" w:rsidRPr="00845E6D">
        <w:rPr>
          <w:rFonts w:ascii="Tahoma" w:hAnsi="Tahoma" w:cs="Tahoma"/>
          <w:sz w:val="22"/>
          <w:szCs w:val="22"/>
        </w:rPr>
        <w:t>il (en adelante POEJ).</w:t>
      </w:r>
    </w:p>
    <w:p w:rsidR="009E79C9" w:rsidRPr="00845E6D" w:rsidRDefault="009E79C9" w:rsidP="009E79C9">
      <w:pPr>
        <w:tabs>
          <w:tab w:val="num" w:pos="360"/>
        </w:tabs>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de la Fundación ONCE deberá garantizar la consecución de los siguientes objetivos:</w:t>
      </w:r>
    </w:p>
    <w:p w:rsidR="00FD4D7B" w:rsidRPr="00476D80" w:rsidRDefault="00FD4D7B" w:rsidP="00FD4D7B">
      <w:pPr>
        <w:spacing w:line="276" w:lineRule="auto"/>
        <w:jc w:val="both"/>
        <w:rPr>
          <w:rFonts w:ascii="Tahoma" w:hAnsi="Tahoma" w:cs="Tahoma"/>
        </w:rPr>
      </w:pPr>
    </w:p>
    <w:p w:rsidR="00FD4D7B" w:rsidRPr="00845E6D" w:rsidRDefault="00FD4D7B" w:rsidP="00FD4D7B">
      <w:pPr>
        <w:pStyle w:val="Ttulo3"/>
        <w:rPr>
          <w:rFonts w:ascii="Tahoma" w:hAnsi="Tahoma" w:cs="Tahoma"/>
          <w:sz w:val="22"/>
          <w:szCs w:val="22"/>
        </w:rPr>
      </w:pPr>
      <w:bookmarkStart w:id="6" w:name="_Toc469930046"/>
      <w:r w:rsidRPr="00845E6D">
        <w:rPr>
          <w:rFonts w:ascii="Tahoma" w:hAnsi="Tahoma" w:cs="Tahoma"/>
          <w:sz w:val="22"/>
          <w:szCs w:val="22"/>
        </w:rPr>
        <w:t>Equilibrio presupuestario</w:t>
      </w:r>
      <w:bookmarkEnd w:id="6"/>
      <w:r w:rsidRPr="00845E6D">
        <w:rPr>
          <w:rFonts w:ascii="Tahoma" w:hAnsi="Tahoma" w:cs="Tahoma"/>
          <w:sz w:val="22"/>
          <w:szCs w:val="22"/>
        </w:rPr>
        <w:t xml:space="preserve">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Se presenta un presupuesto equilibrado entre la partida de ingresos y la de gastos, lo cual supone que todos los recursos que se obtienen en el ejercicio se destinan íntegramente al cumplimiento de los fines fundacionales, una vez son detraídos los gastos internos necesarios para el funcionamiento de la Fundación.</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que se recoge en el Anexo I se ha elaborado con criterios de caja consolidada, incorporando en todos los ejercicios la totalidad de los ingresos de la Fundación</w:t>
      </w:r>
      <w:r w:rsidR="009E79C9" w:rsidRPr="00845E6D">
        <w:rPr>
          <w:rFonts w:ascii="Tahoma" w:hAnsi="Tahoma" w:cs="Tahoma"/>
          <w:sz w:val="22"/>
          <w:szCs w:val="22"/>
        </w:rPr>
        <w:t xml:space="preserve"> ONCE y de las Asociaciones </w:t>
      </w:r>
      <w:r w:rsidRPr="00845E6D">
        <w:rPr>
          <w:rFonts w:ascii="Tahoma" w:hAnsi="Tahoma" w:cs="Tahoma"/>
          <w:sz w:val="22"/>
          <w:szCs w:val="22"/>
        </w:rPr>
        <w:t>Inserta</w:t>
      </w:r>
      <w:r w:rsidR="009E79C9" w:rsidRPr="00845E6D">
        <w:rPr>
          <w:rFonts w:ascii="Tahoma" w:hAnsi="Tahoma" w:cs="Tahoma"/>
          <w:sz w:val="22"/>
          <w:szCs w:val="22"/>
        </w:rPr>
        <w:t xml:space="preserve"> Empleo e ILUNION Empleo</w:t>
      </w:r>
      <w:r w:rsidRPr="00845E6D">
        <w:rPr>
          <w:rFonts w:ascii="Tahoma" w:hAnsi="Tahoma" w:cs="Tahoma"/>
          <w:sz w:val="22"/>
          <w:szCs w:val="22"/>
        </w:rPr>
        <w:t xml:space="preserve">, como si se tratase de una sola Entidad, e incluye por tanto la totalidad del Programa Operativo. Hay que indicar que, para la mayoría de las actuaciones, la Fundación no es el beneficiario, por lo que contablemente no se reflejarán como ingresos en la cuenta de resultados individual de la Fundación.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Para la obtención de la cuenta de resultados de la Fundación ONCE se atenderá a los siguientes criterios:</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Equilibrio presupuestario desde el punto de vista de la caja. </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t>Excedente de la actividad equilibrado, entendido este como beneficio de explotación, cuyo importe se encuentre en el siguiente intervalo: mayor de cero y menor de 150.000 euros.</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Los ingresos provenientes de la ONCE se dividirán entre las siguientes partidas: en el capítulo de ingresos dentro de ingresos de la entidad por la actividad propia, y en el capítulo del patrimonio neto dentro de subvenciones, donaciones y legados recibidos. </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lastRenderedPageBreak/>
        <w:t xml:space="preserve">La distribución entre ingreso y patrimonio neto se efectuará como consecuencia del cumplimiento de las dos primeras premisas; además las subvenciones (de capital) se destinarán a financiar inversiones realizadas en el ejercicio por la Fundación. </w:t>
      </w:r>
    </w:p>
    <w:p w:rsidR="00FD4D7B" w:rsidRPr="00476D80" w:rsidRDefault="00FD4D7B" w:rsidP="00FD4D7B">
      <w:pPr>
        <w:pStyle w:val="Ttulo3"/>
        <w:rPr>
          <w:rFonts w:ascii="Tahoma" w:hAnsi="Tahoma" w:cs="Tahoma"/>
          <w:sz w:val="22"/>
          <w:szCs w:val="22"/>
        </w:rPr>
      </w:pPr>
      <w:bookmarkStart w:id="7" w:name="_Toc469930047"/>
      <w:r w:rsidRPr="00476D80">
        <w:rPr>
          <w:rFonts w:ascii="Tahoma" w:hAnsi="Tahoma" w:cs="Tahoma"/>
          <w:sz w:val="22"/>
          <w:szCs w:val="22"/>
        </w:rPr>
        <w:t>Prudencia</w:t>
      </w:r>
      <w:bookmarkEnd w:id="7"/>
    </w:p>
    <w:p w:rsidR="00FD4D7B" w:rsidRPr="00476D80" w:rsidRDefault="00FD4D7B" w:rsidP="00FD4D7B">
      <w:pPr>
        <w:rPr>
          <w:rFonts w:ascii="Tahoma" w:hAnsi="Tahoma" w:cs="Tahoma"/>
          <w:sz w:val="22"/>
          <w:szCs w:val="22"/>
        </w:rPr>
      </w:pPr>
    </w:p>
    <w:p w:rsidR="005902D4" w:rsidRPr="00476D80" w:rsidRDefault="00FD4D7B" w:rsidP="005902D4">
      <w:pPr>
        <w:spacing w:line="360" w:lineRule="auto"/>
        <w:jc w:val="both"/>
        <w:rPr>
          <w:rFonts w:ascii="Tahoma" w:hAnsi="Tahoma" w:cs="Tahoma"/>
          <w:sz w:val="22"/>
          <w:szCs w:val="22"/>
        </w:rPr>
      </w:pPr>
      <w:r w:rsidRPr="00476D80">
        <w:rPr>
          <w:rFonts w:ascii="Tahoma" w:hAnsi="Tahoma" w:cs="Tahoma"/>
          <w:sz w:val="22"/>
          <w:szCs w:val="22"/>
        </w:rPr>
        <w:t>El presupuesto se basa en estimaciones de ingresos prudentes aunque razonables.</w:t>
      </w:r>
      <w:r w:rsidR="005902D4" w:rsidRPr="00476D80">
        <w:rPr>
          <w:rFonts w:ascii="Tahoma" w:hAnsi="Tahoma" w:cs="Tahoma"/>
          <w:sz w:val="22"/>
          <w:szCs w:val="22"/>
        </w:rPr>
        <w:t xml:space="preserve"> </w:t>
      </w:r>
      <w:r w:rsidR="005902D4" w:rsidRPr="00476D80">
        <w:rPr>
          <w:rFonts w:ascii="Tahoma" w:hAnsi="Tahoma" w:cs="Tahoma"/>
          <w:sz w:val="22"/>
          <w:szCs w:val="22"/>
          <w:lang w:eastAsia="es-ES"/>
        </w:rPr>
        <w:t xml:space="preserve">En este sentido se han incorporado los siguientes criterios de prudencia: </w:t>
      </w:r>
    </w:p>
    <w:p w:rsidR="005902D4" w:rsidRPr="00476D80" w:rsidRDefault="005902D4" w:rsidP="005902D4">
      <w:pPr>
        <w:suppressAutoHyphens w:val="0"/>
        <w:spacing w:after="200" w:line="276" w:lineRule="auto"/>
        <w:ind w:left="1440"/>
        <w:contextualSpacing/>
        <w:rPr>
          <w:rFonts w:ascii="Tahoma" w:hAnsi="Tahoma" w:cs="Tahoma"/>
          <w:sz w:val="22"/>
          <w:szCs w:val="22"/>
          <w:lang w:eastAsia="es-ES"/>
        </w:rPr>
      </w:pPr>
    </w:p>
    <w:p w:rsidR="005902D4" w:rsidRPr="00476D80" w:rsidRDefault="005902D4" w:rsidP="00426E2E">
      <w:pPr>
        <w:numPr>
          <w:ilvl w:val="0"/>
          <w:numId w:val="24"/>
        </w:numPr>
        <w:suppressAutoHyphens w:val="0"/>
        <w:spacing w:after="200" w:line="360" w:lineRule="auto"/>
        <w:contextualSpacing/>
        <w:jc w:val="both"/>
        <w:rPr>
          <w:rFonts w:ascii="Tahoma" w:hAnsi="Tahoma" w:cs="Tahoma"/>
          <w:sz w:val="22"/>
          <w:szCs w:val="22"/>
          <w:lang w:eastAsia="es-ES"/>
        </w:rPr>
      </w:pPr>
      <w:r w:rsidRPr="00476D80">
        <w:rPr>
          <w:rFonts w:ascii="Tahoma" w:hAnsi="Tahoma" w:cs="Tahoma"/>
          <w:sz w:val="22"/>
          <w:szCs w:val="22"/>
          <w:lang w:eastAsia="es-ES"/>
        </w:rPr>
        <w:t xml:space="preserve">Los ingresos provenientes de la ONCE, se han reducido en 1,8 millones de euros, sobre la cifra prevista de ventas de la propia ONCE, que supone disminuir 60 millones las ventas en 2017. </w:t>
      </w:r>
    </w:p>
    <w:p w:rsidR="005902D4" w:rsidRPr="00476D80" w:rsidRDefault="005902D4" w:rsidP="00426E2E">
      <w:pPr>
        <w:numPr>
          <w:ilvl w:val="0"/>
          <w:numId w:val="24"/>
        </w:numPr>
        <w:suppressAutoHyphens w:val="0"/>
        <w:spacing w:after="200" w:line="360" w:lineRule="auto"/>
        <w:contextualSpacing/>
        <w:jc w:val="both"/>
        <w:rPr>
          <w:rFonts w:ascii="Tahoma" w:hAnsi="Tahoma" w:cs="Tahoma"/>
          <w:sz w:val="22"/>
          <w:szCs w:val="22"/>
          <w:lang w:eastAsia="es-ES"/>
        </w:rPr>
      </w:pPr>
      <w:r w:rsidRPr="00476D80">
        <w:rPr>
          <w:rFonts w:ascii="Tahoma" w:hAnsi="Tahoma" w:cs="Tahoma"/>
          <w:sz w:val="22"/>
          <w:szCs w:val="22"/>
          <w:lang w:eastAsia="es-ES"/>
        </w:rPr>
        <w:t>Se ha restituido la provisión para la cobertura de los pasivos laborales de la Asociación INSERTA Empleo, dotando para el ejercicio 2017 0,9 millones de euros.</w:t>
      </w:r>
    </w:p>
    <w:p w:rsidR="00FD4D7B" w:rsidRPr="00476D80" w:rsidRDefault="00FD4D7B"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En el caso que las cifras tanto de los ingresos provenientes de la ONCE como del Programa Operativo mejoren, se incrementarán los gastos a favor de los beneficiarios por el mismo importe y siempre teniendo en cuenta los Acuerdos entre el Gobierno de la Nación y la ONCE.</w:t>
      </w:r>
    </w:p>
    <w:p w:rsidR="00DA326C" w:rsidRDefault="00DA326C" w:rsidP="00FD4D7B">
      <w:pPr>
        <w:pStyle w:val="Sangra2detindependiente"/>
        <w:spacing w:line="360" w:lineRule="auto"/>
        <w:ind w:left="0"/>
        <w:rPr>
          <w:rFonts w:cs="Arial"/>
        </w:rPr>
      </w:pPr>
    </w:p>
    <w:p w:rsidR="00DA326C" w:rsidRPr="00476D80" w:rsidRDefault="00DA326C"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A efectos exclusivos de la gestión tesorería de la F</w:t>
      </w:r>
      <w:r w:rsidR="005902D4" w:rsidRPr="00476D80">
        <w:rPr>
          <w:rFonts w:ascii="Tahoma" w:hAnsi="Tahoma" w:cs="Tahoma"/>
          <w:sz w:val="22"/>
          <w:szCs w:val="22"/>
        </w:rPr>
        <w:t>undación, para el ejercicio 2017</w:t>
      </w:r>
      <w:r w:rsidRPr="00476D80">
        <w:rPr>
          <w:rFonts w:ascii="Tahoma" w:hAnsi="Tahoma" w:cs="Tahoma"/>
          <w:sz w:val="22"/>
          <w:szCs w:val="22"/>
        </w:rPr>
        <w:t>, se plantea mantener en todo momento, un disponible de seguridad superior a 15 millones de</w:t>
      </w:r>
      <w:r w:rsidR="005902D4" w:rsidRPr="00476D80">
        <w:rPr>
          <w:rFonts w:ascii="Tahoma" w:hAnsi="Tahoma" w:cs="Tahoma"/>
          <w:sz w:val="22"/>
          <w:szCs w:val="22"/>
        </w:rPr>
        <w:t xml:space="preserve"> euros.</w:t>
      </w:r>
      <w:r w:rsidRPr="00476D80">
        <w:rPr>
          <w:rFonts w:ascii="Tahoma" w:hAnsi="Tahoma" w:cs="Tahoma"/>
          <w:sz w:val="22"/>
          <w:szCs w:val="22"/>
        </w:rPr>
        <w:t xml:space="preserve"> </w:t>
      </w:r>
      <w:r w:rsidR="005902D4" w:rsidRPr="00476D80">
        <w:rPr>
          <w:rFonts w:ascii="Tahoma" w:hAnsi="Tahoma" w:cs="Tahoma"/>
          <w:sz w:val="22"/>
          <w:szCs w:val="22"/>
        </w:rPr>
        <w:t xml:space="preserve">El </w:t>
      </w:r>
      <w:r w:rsidRPr="00476D80">
        <w:rPr>
          <w:rFonts w:ascii="Tahoma" w:hAnsi="Tahoma" w:cs="Tahoma"/>
          <w:sz w:val="22"/>
          <w:szCs w:val="22"/>
        </w:rPr>
        <w:t>Fondo de Estabilidad que tiene constituido la Funda</w:t>
      </w:r>
      <w:r w:rsidR="005902D4" w:rsidRPr="00476D80">
        <w:rPr>
          <w:rFonts w:ascii="Tahoma" w:hAnsi="Tahoma" w:cs="Tahoma"/>
          <w:sz w:val="22"/>
          <w:szCs w:val="22"/>
        </w:rPr>
        <w:t xml:space="preserve">ción, </w:t>
      </w:r>
      <w:r w:rsidRPr="00476D80">
        <w:rPr>
          <w:rFonts w:ascii="Tahoma" w:hAnsi="Tahoma" w:cs="Tahoma"/>
          <w:sz w:val="22"/>
          <w:szCs w:val="22"/>
        </w:rPr>
        <w:t>no bajará de</w:t>
      </w:r>
      <w:r w:rsidR="005902D4" w:rsidRPr="00476D80">
        <w:rPr>
          <w:rFonts w:ascii="Tahoma" w:hAnsi="Tahoma" w:cs="Tahoma"/>
          <w:sz w:val="22"/>
          <w:szCs w:val="22"/>
        </w:rPr>
        <w:t xml:space="preserve"> 10</w:t>
      </w:r>
      <w:r w:rsidRPr="00476D80">
        <w:rPr>
          <w:rFonts w:ascii="Tahoma" w:hAnsi="Tahoma" w:cs="Tahoma"/>
          <w:sz w:val="22"/>
          <w:szCs w:val="22"/>
        </w:rPr>
        <w:t xml:space="preserve"> millones de euros.</w:t>
      </w:r>
    </w:p>
    <w:p w:rsidR="00FD4D7B" w:rsidRPr="00476D80" w:rsidRDefault="00FD4D7B" w:rsidP="00FD4D7B">
      <w:pPr>
        <w:rPr>
          <w:rFonts w:ascii="Tahoma" w:hAnsi="Tahoma" w:cs="Tahoma"/>
          <w:sz w:val="22"/>
          <w:szCs w:val="22"/>
        </w:rPr>
      </w:pPr>
    </w:p>
    <w:p w:rsidR="00FD4D7B" w:rsidRPr="00476D80" w:rsidRDefault="00FD4D7B" w:rsidP="00FD4D7B">
      <w:pPr>
        <w:pStyle w:val="Ttulo3"/>
        <w:rPr>
          <w:rFonts w:ascii="Tahoma" w:hAnsi="Tahoma" w:cs="Tahoma"/>
          <w:sz w:val="22"/>
          <w:szCs w:val="22"/>
        </w:rPr>
      </w:pPr>
      <w:bookmarkStart w:id="8" w:name="_Toc469930048"/>
      <w:r w:rsidRPr="00476D80">
        <w:rPr>
          <w:rFonts w:ascii="Tahoma" w:hAnsi="Tahoma" w:cs="Tahoma"/>
          <w:sz w:val="22"/>
          <w:szCs w:val="22"/>
        </w:rPr>
        <w:t>Acuerdo General de la ONCE con el Gobierno de la Nación.</w:t>
      </w:r>
      <w:bookmarkEnd w:id="8"/>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El 18 de noviembre de 2011, se procedió a la aprobación por parte del  Consejo de Ministros de un nuevo Acuerdo General entre el Gobierno de la Nación y la Organización Nacional de Ciegos Españoles (ONCE) en materia de cooperación, solidaridad y competitividad para la estabilidad de futuro de la ONCE que, en gran medida, marca las líneas generales de la articulación del presupuesto de la Fundación ONCE.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Este Acuerdo tiene una vigencia de diez años, surtiendo efectos desde el 1 de enero d</w:t>
      </w:r>
      <w:r w:rsidR="00A5154B">
        <w:rPr>
          <w:rFonts w:ascii="Tahoma" w:hAnsi="Tahoma" w:cs="Tahoma"/>
          <w:sz w:val="22"/>
          <w:szCs w:val="22"/>
        </w:rPr>
        <w:t xml:space="preserve">e 2012 hasta el 31 de diciembre </w:t>
      </w:r>
      <w:r w:rsidRPr="00476D80">
        <w:rPr>
          <w:rFonts w:ascii="Tahoma" w:hAnsi="Tahoma" w:cs="Tahoma"/>
          <w:sz w:val="22"/>
          <w:szCs w:val="22"/>
        </w:rPr>
        <w:t>de 2021. En aplicación de los acuerdos alcanzados en dicho Acuerdo, la Fundación ONCE queda afectada en su gestión y en sus objetivos para el Plan de Actuación de 201</w:t>
      </w:r>
      <w:r w:rsidR="005902D4" w:rsidRPr="00476D80">
        <w:rPr>
          <w:rFonts w:ascii="Tahoma" w:hAnsi="Tahoma" w:cs="Tahoma"/>
          <w:sz w:val="22"/>
          <w:szCs w:val="22"/>
        </w:rPr>
        <w:t>7</w:t>
      </w:r>
      <w:r w:rsidRPr="00476D80">
        <w:rPr>
          <w:rFonts w:ascii="Tahoma" w:hAnsi="Tahoma" w:cs="Tahoma"/>
          <w:sz w:val="22"/>
          <w:szCs w:val="22"/>
        </w:rPr>
        <w:t xml:space="preserve"> en los siguientes aspectos:</w:t>
      </w:r>
    </w:p>
    <w:p w:rsidR="00FD4D7B" w:rsidRPr="00476D80" w:rsidRDefault="00FD4D7B" w:rsidP="00FD4D7B">
      <w:pPr>
        <w:spacing w:line="360" w:lineRule="auto"/>
        <w:jc w:val="both"/>
        <w:rPr>
          <w:rFonts w:ascii="Tahoma" w:eastAsia="Calibri" w:hAnsi="Tahoma" w:cs="Tahoma"/>
          <w:sz w:val="22"/>
          <w:szCs w:val="22"/>
          <w:lang w:eastAsia="en-US"/>
        </w:rPr>
      </w:pPr>
    </w:p>
    <w:p w:rsidR="00FD4D7B" w:rsidRPr="00476D80" w:rsidRDefault="00FD4D7B" w:rsidP="00426E2E">
      <w:pPr>
        <w:pStyle w:val="Prrafodelista"/>
        <w:numPr>
          <w:ilvl w:val="0"/>
          <w:numId w:val="10"/>
        </w:numPr>
        <w:suppressAutoHyphens w:val="0"/>
        <w:spacing w:line="360" w:lineRule="auto"/>
        <w:ind w:left="372"/>
        <w:contextualSpacing/>
        <w:jc w:val="both"/>
        <w:rPr>
          <w:rFonts w:ascii="Tahoma" w:eastAsia="Calibri" w:hAnsi="Tahoma" w:cs="Tahoma"/>
          <w:sz w:val="22"/>
          <w:szCs w:val="22"/>
          <w:lang w:eastAsia="en-US"/>
        </w:rPr>
      </w:pPr>
      <w:r w:rsidRPr="00476D80">
        <w:rPr>
          <w:rFonts w:ascii="Tahoma" w:eastAsia="Calibri" w:hAnsi="Tahoma" w:cs="Tahoma"/>
          <w:sz w:val="22"/>
          <w:szCs w:val="22"/>
          <w:lang w:eastAsia="en-US"/>
        </w:rPr>
        <w:t>Durante la vigencia del presente Acuerdo, la ONCE se compromete a crear, preferentemente en las empresas de carácter ordinario, a través de la intermediación</w:t>
      </w:r>
      <w:r w:rsidRPr="00476D80">
        <w:rPr>
          <w:rFonts w:ascii="Tahoma" w:hAnsi="Tahoma" w:cs="Tahoma"/>
          <w:sz w:val="22"/>
          <w:szCs w:val="22"/>
        </w:rPr>
        <w:t xml:space="preserve"> </w:t>
      </w:r>
      <w:r w:rsidRPr="00476D80">
        <w:rPr>
          <w:rFonts w:ascii="Tahoma" w:eastAsia="Calibri" w:hAnsi="Tahoma" w:cs="Tahoma"/>
          <w:sz w:val="22"/>
          <w:szCs w:val="22"/>
          <w:lang w:eastAsia="en-US"/>
        </w:rPr>
        <w:t>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formación a favor de 30.000 beneficiarios con discapacidad a un promedio estimado de 3.000 por año.</w:t>
      </w:r>
    </w:p>
    <w:p w:rsidR="00FD4D7B" w:rsidRPr="00476D80" w:rsidRDefault="00FD4D7B" w:rsidP="00FD4D7B">
      <w:pPr>
        <w:spacing w:line="360" w:lineRule="auto"/>
        <w:jc w:val="both"/>
        <w:rPr>
          <w:rFonts w:ascii="Tahoma" w:eastAsia="Calibri" w:hAnsi="Tahoma" w:cs="Tahoma"/>
          <w:sz w:val="22"/>
          <w:szCs w:val="22"/>
          <w:highlight w:val="yellow"/>
          <w:lang w:eastAsia="en-US"/>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Los nuevos puestos de trabajo mencionados en el párrafo anterior se computarán en términos netos respecto de los empleos creados por ONCE, Fundación ONCE y por las empresas dependientes de ambas, y en términos brutos para los empleos creados a través de terceras empresas y entidades. Para el cómputo de tales empleos creados a través de terceras empresas y entidades, se tendrán en cuenta los contratos cuya duración sea superior a 3 meses.</w:t>
      </w:r>
    </w:p>
    <w:p w:rsidR="00FD4D7B" w:rsidRPr="00476D80" w:rsidRDefault="00FD4D7B" w:rsidP="00FD4D7B">
      <w:pPr>
        <w:pStyle w:val="Prrafodelista"/>
        <w:autoSpaceDE w:val="0"/>
        <w:autoSpaceDN w:val="0"/>
        <w:adjustRightInd w:val="0"/>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Se considerarán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FD4D7B" w:rsidRPr="00476D80" w:rsidRDefault="00FD4D7B" w:rsidP="00FD4D7B">
      <w:pPr>
        <w:pStyle w:val="Prrafodelista"/>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La ONCE procurará la calidad y estabilidad del empleo creado y promoverá como fin último el empleo de las personas con discapacidad en empresas ordinarias, y potenciará en particular la formación ocupacional, todo ello en el marco de la normativa vigente.</w:t>
      </w:r>
    </w:p>
    <w:p w:rsidR="00FD4D7B" w:rsidRPr="00476D80" w:rsidRDefault="00FD4D7B" w:rsidP="00FD4D7B">
      <w:pPr>
        <w:spacing w:line="360" w:lineRule="auto"/>
        <w:ind w:left="426"/>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b/>
          <w:sz w:val="22"/>
          <w:szCs w:val="22"/>
        </w:rPr>
        <w:t xml:space="preserve">Los objetivos globales aprobados por la ONCE del plan 15.000-30.000 </w:t>
      </w:r>
      <w:r w:rsidRPr="00476D80">
        <w:rPr>
          <w:rFonts w:ascii="Tahoma" w:hAnsi="Tahoma" w:cs="Tahoma"/>
          <w:sz w:val="22"/>
          <w:szCs w:val="22"/>
        </w:rPr>
        <w:t>para el conjunto de años 2012-2021, son los siguientes:</w:t>
      </w:r>
    </w:p>
    <w:p w:rsidR="00FD4D7B" w:rsidRPr="00476D80" w:rsidRDefault="00FD4D7B" w:rsidP="00FD4D7B">
      <w:pPr>
        <w:spacing w:line="360" w:lineRule="auto"/>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Creación de puestos de trabajo y plazas ocupacionales:</w:t>
      </w:r>
    </w:p>
    <w:p w:rsidR="00FD4D7B" w:rsidRPr="00D915E1" w:rsidRDefault="00FD4D7B" w:rsidP="00FD4D7B">
      <w:pPr>
        <w:tabs>
          <w:tab w:val="num" w:pos="1776"/>
        </w:tabs>
        <w:spacing w:line="360" w:lineRule="auto"/>
        <w:ind w:left="1068"/>
        <w:jc w:val="both"/>
        <w:rPr>
          <w:rFonts w:ascii="Tahoma" w:hAnsi="Tahoma" w:cs="Tahoma"/>
          <w:sz w:val="22"/>
          <w:szCs w:val="22"/>
        </w:rPr>
      </w:pPr>
      <w:r w:rsidRPr="00D915E1">
        <w:rPr>
          <w:rFonts w:ascii="Tahoma" w:hAnsi="Tahoma" w:cs="Tahoma"/>
          <w:sz w:val="22"/>
          <w:szCs w:val="22"/>
        </w:rPr>
        <w:t>a.1) Puestos de trabajo para personas con discapacidad:</w:t>
      </w:r>
    </w:p>
    <w:p w:rsidR="00FD4D7B" w:rsidRPr="00D915E1" w:rsidRDefault="00EE323F" w:rsidP="00426E2E">
      <w:pPr>
        <w:numPr>
          <w:ilvl w:val="0"/>
          <w:numId w:val="13"/>
        </w:numPr>
        <w:tabs>
          <w:tab w:val="num" w:pos="1776"/>
        </w:tabs>
        <w:suppressAutoHyphens w:val="0"/>
        <w:spacing w:line="360" w:lineRule="auto"/>
        <w:ind w:left="1776" w:hanging="216"/>
        <w:jc w:val="both"/>
        <w:rPr>
          <w:rFonts w:ascii="Tahoma" w:hAnsi="Tahoma" w:cs="Tahoma"/>
          <w:sz w:val="22"/>
          <w:szCs w:val="22"/>
        </w:rPr>
      </w:pPr>
      <w:r>
        <w:rPr>
          <w:rFonts w:ascii="Tahoma" w:hAnsi="Tahoma" w:cs="Tahoma"/>
          <w:sz w:val="22"/>
          <w:szCs w:val="22"/>
        </w:rPr>
        <w:t>Fundación ONCE</w:t>
      </w:r>
      <w:r w:rsidR="00FD4D7B" w:rsidRPr="00D915E1">
        <w:rPr>
          <w:rFonts w:ascii="Tahoma" w:hAnsi="Tahoma" w:cs="Tahoma"/>
          <w:sz w:val="22"/>
          <w:szCs w:val="22"/>
        </w:rPr>
        <w:t xml:space="preserve">: </w:t>
      </w:r>
      <w:r w:rsidR="000B58F5">
        <w:rPr>
          <w:rFonts w:ascii="Tahoma" w:hAnsi="Tahoma" w:cs="Tahoma"/>
          <w:sz w:val="22"/>
          <w:szCs w:val="22"/>
        </w:rPr>
        <w:t>9</w:t>
      </w:r>
      <w:r w:rsidR="00FD4D7B" w:rsidRPr="00D915E1">
        <w:rPr>
          <w:rFonts w:ascii="Tahoma" w:hAnsi="Tahoma" w:cs="Tahoma"/>
          <w:sz w:val="22"/>
          <w:szCs w:val="22"/>
        </w:rPr>
        <w:t>.</w:t>
      </w:r>
      <w:r w:rsidR="000B58F5">
        <w:rPr>
          <w:rFonts w:ascii="Tahoma" w:hAnsi="Tahoma" w:cs="Tahoma"/>
          <w:sz w:val="22"/>
          <w:szCs w:val="22"/>
        </w:rPr>
        <w:t>9</w:t>
      </w:r>
      <w:r w:rsidR="00FD4D7B" w:rsidRPr="00D915E1">
        <w:rPr>
          <w:rFonts w:ascii="Tahoma" w:hAnsi="Tahoma" w:cs="Tahoma"/>
          <w:sz w:val="22"/>
          <w:szCs w:val="22"/>
        </w:rPr>
        <w:t>00 puestos de trabajo.</w:t>
      </w:r>
    </w:p>
    <w:p w:rsidR="00FD4D7B" w:rsidRPr="00D915E1" w:rsidRDefault="00FD4D7B" w:rsidP="00FD4D7B">
      <w:pPr>
        <w:tabs>
          <w:tab w:val="left" w:pos="1560"/>
        </w:tabs>
        <w:spacing w:line="360" w:lineRule="auto"/>
        <w:ind w:left="1560" w:hanging="426"/>
        <w:jc w:val="both"/>
        <w:rPr>
          <w:rFonts w:ascii="Tahoma" w:hAnsi="Tahoma" w:cs="Tahoma"/>
          <w:sz w:val="22"/>
          <w:szCs w:val="22"/>
        </w:rPr>
      </w:pPr>
      <w:r w:rsidRPr="00D915E1">
        <w:rPr>
          <w:rFonts w:ascii="Tahoma" w:hAnsi="Tahoma" w:cs="Tahoma"/>
          <w:sz w:val="22"/>
          <w:szCs w:val="22"/>
        </w:rPr>
        <w:t xml:space="preserve">a.2) Plazas ocupacionales: </w:t>
      </w:r>
    </w:p>
    <w:p w:rsidR="00FD4D7B" w:rsidRPr="00D915E1" w:rsidRDefault="00FD4D7B" w:rsidP="00426E2E">
      <w:pPr>
        <w:numPr>
          <w:ilvl w:val="0"/>
          <w:numId w:val="13"/>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2.400 plazas ocupacionales.</w:t>
      </w:r>
    </w:p>
    <w:p w:rsidR="00FD4D7B" w:rsidRPr="00D915E1" w:rsidRDefault="00FD4D7B" w:rsidP="00FD4D7B">
      <w:pPr>
        <w:spacing w:line="360" w:lineRule="auto"/>
        <w:ind w:left="708"/>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 xml:space="preserve">Formación para personas con discapacidad: </w:t>
      </w: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b.1) Formación ocupacional:</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8.000 personas beneficiarias.</w:t>
      </w:r>
    </w:p>
    <w:p w:rsidR="00FD4D7B" w:rsidRPr="00D915E1" w:rsidRDefault="00FD4D7B" w:rsidP="00FD4D7B">
      <w:pPr>
        <w:spacing w:line="360" w:lineRule="auto"/>
        <w:ind w:left="1068"/>
        <w:jc w:val="both"/>
        <w:rPr>
          <w:rFonts w:ascii="Tahoma" w:hAnsi="Tahoma" w:cs="Tahoma"/>
          <w:sz w:val="22"/>
          <w:szCs w:val="22"/>
        </w:rPr>
      </w:pP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b.2) Formación continua:</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 xml:space="preserve">Fundación ONCE: </w:t>
      </w:r>
      <w:r w:rsidR="000B58F5">
        <w:rPr>
          <w:rFonts w:ascii="Tahoma" w:hAnsi="Tahoma" w:cs="Tahoma"/>
          <w:sz w:val="22"/>
          <w:szCs w:val="22"/>
        </w:rPr>
        <w:t>1</w:t>
      </w:r>
      <w:r w:rsidRPr="00D915E1">
        <w:rPr>
          <w:rFonts w:ascii="Tahoma" w:hAnsi="Tahoma" w:cs="Tahoma"/>
          <w:sz w:val="22"/>
          <w:szCs w:val="22"/>
        </w:rPr>
        <w:t>.</w:t>
      </w:r>
      <w:r w:rsidR="000B58F5">
        <w:rPr>
          <w:rFonts w:ascii="Tahoma" w:hAnsi="Tahoma" w:cs="Tahoma"/>
          <w:sz w:val="22"/>
          <w:szCs w:val="22"/>
        </w:rPr>
        <w:t>1</w:t>
      </w:r>
      <w:r w:rsidRPr="00D915E1">
        <w:rPr>
          <w:rFonts w:ascii="Tahoma" w:hAnsi="Tahoma" w:cs="Tahoma"/>
          <w:sz w:val="22"/>
          <w:szCs w:val="22"/>
        </w:rPr>
        <w:t>00 personas beneficiarias</w:t>
      </w:r>
    </w:p>
    <w:p w:rsidR="00FD4D7B" w:rsidRDefault="00FD4D7B" w:rsidP="00FD4D7B">
      <w:pPr>
        <w:tabs>
          <w:tab w:val="num" w:pos="1776"/>
        </w:tabs>
        <w:suppressAutoHyphens w:val="0"/>
        <w:spacing w:line="360" w:lineRule="auto"/>
        <w:jc w:val="both"/>
        <w:rPr>
          <w:rFonts w:ascii="Arial" w:hAnsi="Arial" w:cs="Arial"/>
          <w:highlight w:val="yellow"/>
        </w:rPr>
      </w:pPr>
    </w:p>
    <w:p w:rsidR="00FD4D7B" w:rsidRPr="00476D80" w:rsidRDefault="00FD4D7B" w:rsidP="00FD4D7B">
      <w:pPr>
        <w:spacing w:line="360" w:lineRule="auto"/>
        <w:ind w:left="360"/>
        <w:jc w:val="both"/>
        <w:rPr>
          <w:rFonts w:ascii="Tahoma" w:hAnsi="Tahoma" w:cs="Tahoma"/>
          <w:sz w:val="22"/>
          <w:szCs w:val="22"/>
        </w:rPr>
      </w:pPr>
      <w:r w:rsidRPr="00476D80">
        <w:rPr>
          <w:rFonts w:ascii="Tahoma" w:hAnsi="Tahoma" w:cs="Tahoma"/>
          <w:sz w:val="22"/>
          <w:szCs w:val="22"/>
        </w:rPr>
        <w:t xml:space="preserve">La Fundación ONCE cumplirá </w:t>
      </w:r>
      <w:r w:rsidR="005902D4" w:rsidRPr="00476D80">
        <w:rPr>
          <w:rFonts w:ascii="Tahoma" w:hAnsi="Tahoma" w:cs="Tahoma"/>
          <w:sz w:val="22"/>
          <w:szCs w:val="22"/>
        </w:rPr>
        <w:t>en 2017</w:t>
      </w:r>
      <w:r w:rsidRPr="00476D80">
        <w:rPr>
          <w:rFonts w:ascii="Tahoma" w:hAnsi="Tahoma" w:cs="Tahoma"/>
          <w:sz w:val="22"/>
          <w:szCs w:val="22"/>
        </w:rPr>
        <w:t xml:space="preserve"> con los siguientes objetivos de empleo, plazas ocupacionales y formación, con los criterios fijados en el Plan 15.000-30.000: </w:t>
      </w:r>
    </w:p>
    <w:p w:rsidR="00BF0E97" w:rsidRPr="00476D80" w:rsidRDefault="00BF0E97" w:rsidP="00FD4D7B">
      <w:pPr>
        <w:spacing w:line="360" w:lineRule="auto"/>
        <w:ind w:left="360"/>
        <w:jc w:val="both"/>
        <w:rPr>
          <w:rFonts w:ascii="Tahoma" w:hAnsi="Tahoma" w:cs="Tahom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3226"/>
      </w:tblGrid>
      <w:tr w:rsidR="00FD4D7B" w:rsidRPr="00476D80" w:rsidTr="000F64D1">
        <w:tc>
          <w:tcPr>
            <w:tcW w:w="5135" w:type="dxa"/>
            <w:vAlign w:val="center"/>
          </w:tcPr>
          <w:p w:rsidR="00FD4D7B" w:rsidRPr="00476D80" w:rsidRDefault="00FD4D7B" w:rsidP="000F64D1">
            <w:pPr>
              <w:spacing w:line="360" w:lineRule="auto"/>
              <w:jc w:val="center"/>
              <w:rPr>
                <w:rFonts w:ascii="Tahoma" w:hAnsi="Tahoma" w:cs="Tahoma"/>
                <w:b/>
                <w:sz w:val="22"/>
                <w:szCs w:val="22"/>
              </w:rPr>
            </w:pPr>
            <w:r w:rsidRPr="00476D80">
              <w:rPr>
                <w:rFonts w:ascii="Tahoma" w:hAnsi="Tahoma" w:cs="Tahoma"/>
                <w:b/>
                <w:sz w:val="22"/>
                <w:szCs w:val="22"/>
              </w:rPr>
              <w:t>CONCEPTO</w:t>
            </w:r>
          </w:p>
        </w:tc>
        <w:tc>
          <w:tcPr>
            <w:tcW w:w="3226" w:type="dxa"/>
            <w:vAlign w:val="center"/>
          </w:tcPr>
          <w:p w:rsidR="00FD4D7B" w:rsidRPr="00476D80" w:rsidRDefault="00FD4D7B" w:rsidP="003F276E">
            <w:pPr>
              <w:spacing w:line="360" w:lineRule="auto"/>
              <w:jc w:val="center"/>
              <w:rPr>
                <w:rFonts w:ascii="Tahoma" w:hAnsi="Tahoma" w:cs="Tahoma"/>
                <w:b/>
                <w:sz w:val="22"/>
                <w:szCs w:val="22"/>
              </w:rPr>
            </w:pPr>
            <w:r w:rsidRPr="00476D80">
              <w:rPr>
                <w:rFonts w:ascii="Tahoma" w:hAnsi="Tahoma" w:cs="Tahoma"/>
                <w:b/>
                <w:sz w:val="22"/>
                <w:szCs w:val="22"/>
              </w:rPr>
              <w:t>OBJETIVO 201</w:t>
            </w:r>
            <w:r w:rsidR="003F276E" w:rsidRPr="00476D80">
              <w:rPr>
                <w:rFonts w:ascii="Tahoma" w:hAnsi="Tahoma" w:cs="Tahoma"/>
                <w:b/>
                <w:sz w:val="22"/>
                <w:szCs w:val="22"/>
              </w:rPr>
              <w:t>7</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EMPLEO</w:t>
            </w:r>
          </w:p>
        </w:tc>
        <w:tc>
          <w:tcPr>
            <w:tcW w:w="3226" w:type="dxa"/>
          </w:tcPr>
          <w:p w:rsidR="00FD4D7B" w:rsidRPr="00476D80" w:rsidRDefault="000C1F49" w:rsidP="000F64D1">
            <w:pPr>
              <w:spacing w:line="360" w:lineRule="auto"/>
              <w:jc w:val="center"/>
              <w:rPr>
                <w:rFonts w:ascii="Tahoma" w:hAnsi="Tahoma" w:cs="Tahoma"/>
                <w:sz w:val="22"/>
                <w:szCs w:val="22"/>
              </w:rPr>
            </w:pPr>
            <w:r>
              <w:rPr>
                <w:rFonts w:ascii="Tahoma" w:hAnsi="Tahoma" w:cs="Tahoma"/>
                <w:sz w:val="22"/>
                <w:szCs w:val="22"/>
              </w:rPr>
              <w:t>1.25</w:t>
            </w:r>
            <w:r w:rsidR="00FD4D7B" w:rsidRPr="00476D80">
              <w:rPr>
                <w:rFonts w:ascii="Tahoma" w:hAnsi="Tahoma" w:cs="Tahoma"/>
                <w:sz w:val="22"/>
                <w:szCs w:val="22"/>
              </w:rPr>
              <w:t>0</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PLAZAS OCUPACIONALES</w:t>
            </w:r>
          </w:p>
        </w:tc>
        <w:tc>
          <w:tcPr>
            <w:tcW w:w="3226" w:type="dxa"/>
          </w:tcPr>
          <w:p w:rsidR="00FD4D7B" w:rsidRPr="00476D80" w:rsidRDefault="00FD4D7B" w:rsidP="000F64D1">
            <w:pPr>
              <w:spacing w:line="360" w:lineRule="auto"/>
              <w:jc w:val="center"/>
              <w:rPr>
                <w:rFonts w:ascii="Tahoma" w:hAnsi="Tahoma" w:cs="Tahoma"/>
                <w:sz w:val="22"/>
                <w:szCs w:val="22"/>
              </w:rPr>
            </w:pPr>
            <w:r w:rsidRPr="00476D80">
              <w:rPr>
                <w:rFonts w:ascii="Tahoma" w:hAnsi="Tahoma" w:cs="Tahoma"/>
                <w:sz w:val="22"/>
                <w:szCs w:val="22"/>
              </w:rPr>
              <w:t>250</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FORMACION OCUPACIONAL</w:t>
            </w:r>
          </w:p>
        </w:tc>
        <w:tc>
          <w:tcPr>
            <w:tcW w:w="3226" w:type="dxa"/>
          </w:tcPr>
          <w:p w:rsidR="00FD4D7B" w:rsidRPr="00476D80" w:rsidRDefault="00FD4D7B" w:rsidP="000F64D1">
            <w:pPr>
              <w:spacing w:line="360" w:lineRule="auto"/>
              <w:jc w:val="center"/>
              <w:rPr>
                <w:rFonts w:ascii="Tahoma" w:hAnsi="Tahoma" w:cs="Tahoma"/>
                <w:sz w:val="22"/>
                <w:szCs w:val="22"/>
              </w:rPr>
            </w:pPr>
            <w:r w:rsidRPr="00476D80">
              <w:rPr>
                <w:rFonts w:ascii="Tahoma" w:hAnsi="Tahoma" w:cs="Tahoma"/>
                <w:sz w:val="22"/>
                <w:szCs w:val="22"/>
              </w:rPr>
              <w:t>2.500</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FORMACION CONTINUA</w:t>
            </w:r>
          </w:p>
        </w:tc>
        <w:tc>
          <w:tcPr>
            <w:tcW w:w="3226" w:type="dxa"/>
          </w:tcPr>
          <w:p w:rsidR="00FD4D7B" w:rsidRPr="00476D80" w:rsidRDefault="000C1F49" w:rsidP="000F64D1">
            <w:pPr>
              <w:spacing w:line="360" w:lineRule="auto"/>
              <w:jc w:val="center"/>
              <w:rPr>
                <w:rFonts w:ascii="Tahoma" w:hAnsi="Tahoma" w:cs="Tahoma"/>
                <w:sz w:val="22"/>
                <w:szCs w:val="22"/>
              </w:rPr>
            </w:pPr>
            <w:r>
              <w:rPr>
                <w:rFonts w:ascii="Tahoma" w:hAnsi="Tahoma" w:cs="Tahoma"/>
                <w:sz w:val="22"/>
                <w:szCs w:val="22"/>
              </w:rPr>
              <w:t>4</w:t>
            </w:r>
            <w:r w:rsidR="00FD4D7B" w:rsidRPr="00476D80">
              <w:rPr>
                <w:rFonts w:ascii="Tahoma" w:hAnsi="Tahoma" w:cs="Tahoma"/>
                <w:sz w:val="22"/>
                <w:szCs w:val="22"/>
              </w:rPr>
              <w:t>0</w:t>
            </w:r>
          </w:p>
        </w:tc>
      </w:tr>
    </w:tbl>
    <w:p w:rsidR="00FD4D7B" w:rsidRPr="00476D80" w:rsidRDefault="00FD4D7B" w:rsidP="00FD4D7B">
      <w:pPr>
        <w:spacing w:line="360" w:lineRule="auto"/>
        <w:jc w:val="both"/>
        <w:rPr>
          <w:rFonts w:ascii="Tahoma" w:hAnsi="Tahoma" w:cs="Tahoma"/>
          <w:b/>
          <w:sz w:val="22"/>
          <w:szCs w:val="22"/>
        </w:rPr>
      </w:pPr>
    </w:p>
    <w:p w:rsidR="00FD4D7B" w:rsidRPr="00476D80" w:rsidRDefault="00FD4D7B" w:rsidP="00FD4D7B">
      <w:pPr>
        <w:spacing w:line="360" w:lineRule="auto"/>
        <w:jc w:val="both"/>
        <w:rPr>
          <w:rFonts w:ascii="Tahoma" w:hAnsi="Tahoma" w:cs="Tahoma"/>
          <w:b/>
          <w:sz w:val="22"/>
          <w:szCs w:val="22"/>
        </w:rPr>
      </w:pPr>
      <w:r w:rsidRPr="00476D80">
        <w:rPr>
          <w:rFonts w:ascii="Tahoma" w:hAnsi="Tahoma" w:cs="Tahoma"/>
          <w:b/>
          <w:sz w:val="22"/>
          <w:szCs w:val="22"/>
        </w:rPr>
        <w:t>Fortalecimiento de la Fundación ONCE</w:t>
      </w:r>
    </w:p>
    <w:p w:rsidR="00FD4D7B" w:rsidRPr="00476D80" w:rsidRDefault="00FD4D7B" w:rsidP="00FD4D7B">
      <w:pPr>
        <w:spacing w:line="360" w:lineRule="auto"/>
        <w:ind w:left="348"/>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La ONCE, en su calidad de entidad fundadora, se compromete a proseguir sus esfuerzos para que la Fundación ONCE profundice en su línea actual de solidaridad con otras discapacidades. </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La Fundación ONCE dedicará, en cada ejercicio, al menos, el 60% de la cantidad aportada por ONCE a su máxima prioridad, que son los programas de empleo y </w:t>
      </w:r>
      <w:r w:rsidRPr="00476D80">
        <w:rPr>
          <w:rFonts w:ascii="Tahoma" w:hAnsi="Tahoma" w:cs="Tahoma"/>
          <w:sz w:val="22"/>
          <w:szCs w:val="22"/>
        </w:rPr>
        <w:lastRenderedPageBreak/>
        <w:t>formación de las  personas con discapacidad. La cantidad restante se destinará a los programas de accesibilidad universal.</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Si en el ejercicio en el que se han generado los recursos, no se cumpliera totalmente con la obligación de gasto establecida en este apartado, el gasto pendiente se realizará en el ejercicio siguiente.</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La ONCE presentará al Consejo de Protectorado un informe de la empresa auditora de la Fundación ONCE, con los datos a los que se refiere el punto anterior.</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Asimismo, la ONCE enviará anualmente al Consejo de Protectorado una memoria con la actuación social de la Fundación ONCE, bien en solitario o en colaboración con terceras entidades públicas o privadas. </w:t>
      </w:r>
    </w:p>
    <w:p w:rsidR="00FD4D7B" w:rsidRPr="00476D80" w:rsidRDefault="00FD4D7B" w:rsidP="00FD4D7B">
      <w:pPr>
        <w:pStyle w:val="Prrafodelista"/>
        <w:overflowPunct w:val="0"/>
        <w:autoSpaceDE w:val="0"/>
        <w:autoSpaceDN w:val="0"/>
        <w:adjustRightInd w:val="0"/>
        <w:spacing w:line="360" w:lineRule="auto"/>
        <w:ind w:left="426" w:hanging="426"/>
        <w:jc w:val="both"/>
        <w:textAlignment w:val="baseline"/>
        <w:rPr>
          <w:rFonts w:ascii="Tahoma" w:hAnsi="Tahoma" w:cs="Tahoma"/>
          <w:sz w:val="22"/>
          <w:szCs w:val="22"/>
        </w:rPr>
      </w:pPr>
    </w:p>
    <w:p w:rsidR="00FD4D7B" w:rsidRPr="00476D80" w:rsidRDefault="00FD4D7B" w:rsidP="00FD4D7B">
      <w:pPr>
        <w:pStyle w:val="Prrafodelista"/>
        <w:overflowPunct w:val="0"/>
        <w:autoSpaceDE w:val="0"/>
        <w:autoSpaceDN w:val="0"/>
        <w:adjustRightInd w:val="0"/>
        <w:spacing w:line="360" w:lineRule="auto"/>
        <w:ind w:left="852" w:hanging="426"/>
        <w:jc w:val="both"/>
        <w:textAlignment w:val="baseline"/>
        <w:rPr>
          <w:rFonts w:ascii="Tahoma" w:hAnsi="Tahoma" w:cs="Tahoma"/>
          <w:sz w:val="22"/>
          <w:szCs w:val="22"/>
        </w:rPr>
      </w:pPr>
      <w:r w:rsidRPr="00476D80">
        <w:rPr>
          <w:rFonts w:ascii="Tahoma" w:hAnsi="Tahoma" w:cs="Tahoma"/>
          <w:sz w:val="22"/>
          <w:szCs w:val="22"/>
        </w:rPr>
        <w:t>Dicha memoria contemplará, al menos, los siguientes aspectos:</w:t>
      </w:r>
    </w:p>
    <w:p w:rsidR="00FD4D7B" w:rsidRPr="00476D80" w:rsidRDefault="00FD4D7B" w:rsidP="00FD4D7B">
      <w:pPr>
        <w:autoSpaceDE w:val="0"/>
        <w:autoSpaceDN w:val="0"/>
        <w:adjustRightInd w:val="0"/>
        <w:spacing w:line="360" w:lineRule="auto"/>
        <w:jc w:val="both"/>
        <w:rPr>
          <w:rFonts w:ascii="Tahoma" w:hAnsi="Tahoma" w:cs="Tahoma"/>
          <w:sz w:val="22"/>
          <w:szCs w:val="22"/>
        </w:rPr>
      </w:pP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Objetivos alcanzados en empleo o formación.</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Resultados sociales del área de accesibilidad universal.</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Colaboraciones con el Sistema Nacional de Empleo</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Acciones de educación inclusiva.</w:t>
      </w:r>
    </w:p>
    <w:p w:rsidR="00FD4D7B" w:rsidRPr="00D915E1"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D915E1">
        <w:rPr>
          <w:rFonts w:ascii="Tahoma" w:hAnsi="Tahoma" w:cs="Tahoma"/>
          <w:sz w:val="22"/>
          <w:szCs w:val="22"/>
        </w:rPr>
        <w:t>Acciones especiales a favor de discapacitados con mayores dificultades.</w:t>
      </w:r>
    </w:p>
    <w:p w:rsidR="00FD4D7B" w:rsidRPr="00135397" w:rsidRDefault="00FD4D7B" w:rsidP="00FD4D7B">
      <w:pPr>
        <w:spacing w:line="360" w:lineRule="auto"/>
        <w:jc w:val="both"/>
        <w:rPr>
          <w:rFonts w:ascii="Arial" w:hAnsi="Arial" w:cs="Arial"/>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Todo ello, en línea con la Estrategia Europea 2020, con la Estrategia Europea sobre Discapacidad 2010-2020, y con la Estrategia Española sobre Discapacidad 2012-2020 aprobada por el Consejo de Ministros del 14 de octubre de 2011. </w:t>
      </w:r>
    </w:p>
    <w:p w:rsidR="00FD4D7B" w:rsidRDefault="00FD4D7B" w:rsidP="00FD4D7B">
      <w:pPr>
        <w:spacing w:line="360" w:lineRule="auto"/>
        <w:ind w:left="720"/>
        <w:jc w:val="both"/>
        <w:rPr>
          <w:rFonts w:ascii="Tahoma" w:hAnsi="Tahoma" w:cs="Tahoma"/>
          <w:sz w:val="22"/>
          <w:szCs w:val="22"/>
        </w:rPr>
      </w:pPr>
    </w:p>
    <w:p w:rsidR="00845E6D" w:rsidRDefault="00845E6D" w:rsidP="00FD4D7B">
      <w:pPr>
        <w:spacing w:line="360" w:lineRule="auto"/>
        <w:ind w:left="720"/>
        <w:jc w:val="both"/>
        <w:rPr>
          <w:rFonts w:ascii="Tahoma" w:hAnsi="Tahoma" w:cs="Tahoma"/>
          <w:sz w:val="22"/>
          <w:szCs w:val="22"/>
        </w:rPr>
      </w:pPr>
    </w:p>
    <w:p w:rsidR="00845E6D" w:rsidRPr="008E4E1E" w:rsidRDefault="00845E6D" w:rsidP="00FD4D7B">
      <w:pPr>
        <w:spacing w:line="360" w:lineRule="auto"/>
        <w:ind w:left="720"/>
        <w:jc w:val="both"/>
        <w:rPr>
          <w:rFonts w:ascii="Tahoma" w:hAnsi="Tahoma" w:cs="Tahoma"/>
          <w:sz w:val="22"/>
          <w:szCs w:val="22"/>
        </w:rPr>
      </w:pPr>
    </w:p>
    <w:p w:rsidR="00FD4D7B" w:rsidRPr="008E4E1E" w:rsidRDefault="00FD4D7B" w:rsidP="00FD4D7B">
      <w:pPr>
        <w:pStyle w:val="Ttulo3"/>
        <w:jc w:val="both"/>
        <w:rPr>
          <w:rFonts w:ascii="Tahoma" w:hAnsi="Tahoma" w:cs="Tahoma"/>
          <w:sz w:val="22"/>
          <w:szCs w:val="22"/>
        </w:rPr>
      </w:pPr>
      <w:bookmarkStart w:id="9" w:name="_Toc469930049"/>
      <w:r w:rsidRPr="008E4E1E">
        <w:rPr>
          <w:rFonts w:ascii="Tahoma" w:hAnsi="Tahoma" w:cs="Tahoma"/>
          <w:sz w:val="22"/>
          <w:szCs w:val="22"/>
        </w:rPr>
        <w:t>Reglamento de Funcionamiento Económico-Financiero de la ONCE y su Fundación y Reglamento de Funcionamiento Interno de la Fundación ONCE.</w:t>
      </w:r>
      <w:bookmarkEnd w:id="9"/>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lastRenderedPageBreak/>
        <w:t>El Reglamento de Funcionamiento Económico Financiero de la ONCE y su Fundación fue aprobado por el Pleno del Consejo General, mediante acuerdo 4/2015-1.2, de 26 de marzo de 2015, y entró en vigor el 1 de abril</w:t>
      </w:r>
      <w:r w:rsidR="002A7145">
        <w:rPr>
          <w:rFonts w:ascii="Tahoma" w:hAnsi="Tahoma" w:cs="Tahoma"/>
          <w:sz w:val="22"/>
          <w:szCs w:val="22"/>
        </w:rPr>
        <w:t xml:space="preserve"> de dicho ejercicio</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Dicho acuerdo, adapta el Reglamento anterior a la nueva estructura de Áreas Ejecutivas de la ONCE y su Fundación del X Mandato, y contempla el calendario de tramitación de los Presupuestos anuales.</w:t>
      </w:r>
    </w:p>
    <w:p w:rsidR="00FD4D7B" w:rsidRPr="008E4E1E" w:rsidRDefault="00FD4D7B" w:rsidP="00FD4D7B">
      <w:pPr>
        <w:spacing w:line="360" w:lineRule="auto"/>
        <w:jc w:val="both"/>
        <w:rPr>
          <w:rFonts w:ascii="Tahoma" w:hAnsi="Tahoma" w:cs="Tahoma"/>
          <w:sz w:val="22"/>
          <w:szCs w:val="22"/>
        </w:rPr>
      </w:pPr>
    </w:p>
    <w:p w:rsidR="00FD4D7B" w:rsidRPr="008E4E1E" w:rsidRDefault="005902D4" w:rsidP="00FD4D7B">
      <w:pPr>
        <w:spacing w:line="360" w:lineRule="auto"/>
        <w:jc w:val="both"/>
        <w:rPr>
          <w:rFonts w:ascii="Tahoma" w:hAnsi="Tahoma" w:cs="Tahoma"/>
          <w:sz w:val="22"/>
          <w:szCs w:val="22"/>
        </w:rPr>
      </w:pPr>
      <w:r w:rsidRPr="008E4E1E">
        <w:rPr>
          <w:rFonts w:ascii="Tahoma" w:hAnsi="Tahoma" w:cs="Tahoma"/>
          <w:sz w:val="22"/>
          <w:szCs w:val="22"/>
        </w:rPr>
        <w:t xml:space="preserve">“El Reglamento Interno y Código de Buen Gobierno de la Fundación ONCE” </w:t>
      </w:r>
      <w:r w:rsidR="00FD4D7B" w:rsidRPr="008E4E1E">
        <w:rPr>
          <w:rFonts w:ascii="Tahoma" w:hAnsi="Tahoma" w:cs="Tahoma"/>
          <w:sz w:val="22"/>
          <w:szCs w:val="22"/>
        </w:rPr>
        <w:t>fue aprobado por el Patronato de la Fundación ONCE</w:t>
      </w:r>
      <w:r w:rsidRPr="008E4E1E">
        <w:rPr>
          <w:rFonts w:ascii="Tahoma" w:hAnsi="Tahoma" w:cs="Tahoma"/>
          <w:sz w:val="22"/>
          <w:szCs w:val="22"/>
        </w:rPr>
        <w:t xml:space="preserve"> el pasado 27 de octubre de 2016</w:t>
      </w:r>
      <w:r w:rsidR="00FD4D7B" w:rsidRPr="008E4E1E">
        <w:rPr>
          <w:rFonts w:ascii="Tahoma" w:hAnsi="Tahoma" w:cs="Tahoma"/>
          <w:sz w:val="22"/>
          <w:szCs w:val="22"/>
        </w:rPr>
        <w:t>.</w:t>
      </w:r>
    </w:p>
    <w:p w:rsidR="005902D4" w:rsidRPr="008E4E1E" w:rsidRDefault="005902D4" w:rsidP="003F276E">
      <w:pPr>
        <w:spacing w:line="360" w:lineRule="auto"/>
        <w:jc w:val="both"/>
        <w:rPr>
          <w:rFonts w:ascii="Tahoma" w:hAnsi="Tahoma" w:cs="Tahoma"/>
          <w:sz w:val="22"/>
          <w:szCs w:val="22"/>
        </w:rPr>
      </w:pPr>
      <w:r w:rsidRPr="008E4E1E">
        <w:rPr>
          <w:rFonts w:ascii="Tahoma" w:hAnsi="Tahoma" w:cs="Tahoma"/>
          <w:sz w:val="22"/>
          <w:szCs w:val="22"/>
        </w:rPr>
        <w:t>Los principales cambios que se efectúan en el nuevo Reglamento son:</w:t>
      </w:r>
    </w:p>
    <w:p w:rsidR="005902D4" w:rsidRPr="008E4E1E" w:rsidRDefault="005902D4" w:rsidP="005902D4">
      <w:pPr>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sustituyen todas las referencias a la antigua Fundosa Grupo, S.A., y refleja la actual denominación: Grupo ILUNION, S.L. También se hace constar que Grupo ILUNION se gestiona conjuntamente con el otro socio (La ONCE).</w:t>
      </w:r>
    </w:p>
    <w:p w:rsidR="005902D4" w:rsidRPr="008E4E1E" w:rsidRDefault="005902D4" w:rsidP="003F276E">
      <w:pPr>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refleja que la Fundación y Grupo ILUNION son áreas ejecutivas separadas. También se incluye Servimedia como Entidad del ámbito de Fundación ONCE.</w:t>
      </w:r>
    </w:p>
    <w:p w:rsidR="005902D4" w:rsidRPr="008E4E1E" w:rsidRDefault="005902D4" w:rsidP="003F276E">
      <w:pPr>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recogen los cambios habidos en el Reglamento de Funcionamiento  Económico-Financi</w:t>
      </w:r>
      <w:r w:rsidR="004441F1" w:rsidRPr="008E4E1E">
        <w:rPr>
          <w:rFonts w:ascii="Tahoma" w:hAnsi="Tahoma" w:cs="Tahoma"/>
          <w:sz w:val="22"/>
          <w:szCs w:val="22"/>
        </w:rPr>
        <w:t>ero de la ONCE y su Fundación</w:t>
      </w:r>
      <w:r w:rsidRPr="008E4E1E">
        <w:rPr>
          <w:rFonts w:ascii="Tahoma" w:hAnsi="Tahoma" w:cs="Tahoma"/>
          <w:sz w:val="22"/>
          <w:szCs w:val="22"/>
        </w:rPr>
        <w:t>:</w:t>
      </w:r>
    </w:p>
    <w:p w:rsidR="005902D4" w:rsidRPr="008E4E1E" w:rsidRDefault="005902D4" w:rsidP="005902D4">
      <w:pPr>
        <w:pStyle w:val="Prrafodelista"/>
        <w:rPr>
          <w:rFonts w:ascii="Tahoma" w:hAnsi="Tahoma" w:cs="Tahoma"/>
          <w:sz w:val="22"/>
          <w:szCs w:val="22"/>
        </w:rPr>
      </w:pPr>
    </w:p>
    <w:p w:rsidR="005902D4" w:rsidRPr="008E4E1E" w:rsidRDefault="005902D4" w:rsidP="00426E2E">
      <w:pPr>
        <w:numPr>
          <w:ilvl w:val="1"/>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actualizan los límites para poder aprobar gastos de ayudas y gastos de gestión interna, en línea con los contenidos en el Reglamento de Funcionamiento  Económico-Financiero de la ONCE y su Fundación.</w:t>
      </w:r>
    </w:p>
    <w:p w:rsidR="005902D4" w:rsidRPr="008E4E1E" w:rsidRDefault="005902D4" w:rsidP="003F276E">
      <w:pPr>
        <w:spacing w:line="360" w:lineRule="auto"/>
        <w:ind w:left="1064"/>
        <w:jc w:val="both"/>
        <w:rPr>
          <w:rFonts w:ascii="Tahoma" w:hAnsi="Tahoma" w:cs="Tahoma"/>
          <w:sz w:val="22"/>
          <w:szCs w:val="22"/>
        </w:rPr>
      </w:pPr>
    </w:p>
    <w:p w:rsidR="005902D4" w:rsidRPr="008E4E1E" w:rsidRDefault="005902D4" w:rsidP="00426E2E">
      <w:pPr>
        <w:numPr>
          <w:ilvl w:val="1"/>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actualiza el Fondo de Estabilidad Patrimonial de la Fundación. Hasta ahora el Fondo era conjunto con Fundosa Grupo y en base al actual Reglamento de Funcionamiento Económico-Financiero de la ONCE y su Fundación ahora son independientes. Se fija como criterio general un porcentaje de la liquidación del presupuesto del año anterior con un mínimo recomendable y se delega en el Vicepresidente Primero de la Fundación para que fije estos límites en base a las instrucciones del Consejo General de la ONCE.</w:t>
      </w:r>
    </w:p>
    <w:p w:rsidR="005902D4" w:rsidRPr="008E4E1E" w:rsidRDefault="005902D4" w:rsidP="003F276E">
      <w:pPr>
        <w:pStyle w:val="Prrafodelista"/>
        <w:spacing w:line="360" w:lineRule="auto"/>
        <w:rPr>
          <w:rFonts w:ascii="Tahoma" w:hAnsi="Tahoma" w:cs="Tahoma"/>
          <w:sz w:val="22"/>
          <w:szCs w:val="22"/>
        </w:rPr>
      </w:pPr>
    </w:p>
    <w:p w:rsidR="005902D4" w:rsidRPr="008E4E1E" w:rsidRDefault="005902D4" w:rsidP="00426E2E">
      <w:pPr>
        <w:numPr>
          <w:ilvl w:val="1"/>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actualizan las competencias del Comité de Auditoría de la Fundación ONCE en base a lo dispuesto en el Reglamento de Funcionamiento  Económico-Financiero de la ONCE y su Fundación.</w:t>
      </w:r>
    </w:p>
    <w:p w:rsidR="005902D4" w:rsidRPr="008E4E1E" w:rsidRDefault="005902D4" w:rsidP="003F276E">
      <w:pPr>
        <w:suppressAutoHyphens w:val="0"/>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establece la obligatoriedad de disponer de dos firmas mancomunadas en todo movimiento de fondos en Entidades de Crédito (tanto de cuentas corrientes, como de inversiones financieras y de disposición de préstamos</w:t>
      </w:r>
      <w:r w:rsidR="004441F1" w:rsidRPr="008E4E1E">
        <w:rPr>
          <w:rFonts w:ascii="Tahoma" w:hAnsi="Tahoma" w:cs="Tahoma"/>
          <w:sz w:val="22"/>
          <w:szCs w:val="22"/>
        </w:rPr>
        <w:t xml:space="preserve"> y crédi</w:t>
      </w:r>
      <w:r w:rsidRPr="008E4E1E">
        <w:rPr>
          <w:rFonts w:ascii="Tahoma" w:hAnsi="Tahoma" w:cs="Tahoma"/>
          <w:sz w:val="22"/>
          <w:szCs w:val="22"/>
        </w:rPr>
        <w:t>tos), y en la firma de préstamos y créditos bancarios y en el otorgamiento de garantías.</w:t>
      </w:r>
    </w:p>
    <w:p w:rsidR="005902D4" w:rsidRPr="008E4E1E" w:rsidRDefault="005902D4" w:rsidP="005902D4">
      <w:pPr>
        <w:pStyle w:val="Prrafodelista"/>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recogen las novedades habidas en los procedimientos de tramitación de expedientes de ayuda.</w:t>
      </w:r>
    </w:p>
    <w:p w:rsidR="005902D4" w:rsidRPr="008E4E1E" w:rsidRDefault="005902D4" w:rsidP="003F276E">
      <w:pPr>
        <w:suppressAutoHyphens w:val="0"/>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incluye una referencia a la adopción de las medidas necesarias para el cumplimiento de las disposiciones que resulten aplicables de la Ley 19/2013, de 9 de diciembre, de Transparencia, Acceso a la Información Pública y Buen Gobierno.</w:t>
      </w:r>
    </w:p>
    <w:p w:rsidR="005902D4" w:rsidRPr="008E4E1E" w:rsidRDefault="005902D4" w:rsidP="003F276E">
      <w:pPr>
        <w:suppressAutoHyphens w:val="0"/>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incluye una referencia a la adopción de las medidas necesarias para el cumplimiento de las disposiciones que resulten aplicables de la Ley 10/2010, de 28 de abril, de prevención del blanqueo de capitales y de la financiación del terrorismo, y su Reglamento de desarrollo (R.D. 304/2014, de 5 de mayo),</w:t>
      </w:r>
    </w:p>
    <w:p w:rsidR="00FD4D7B" w:rsidRPr="008E4E1E" w:rsidRDefault="00FD4D7B" w:rsidP="00FD4D7B">
      <w:pPr>
        <w:pStyle w:val="Ttulo3"/>
        <w:rPr>
          <w:rFonts w:ascii="Tahoma" w:hAnsi="Tahoma" w:cs="Tahoma"/>
          <w:sz w:val="22"/>
          <w:szCs w:val="22"/>
        </w:rPr>
      </w:pPr>
      <w:bookmarkStart w:id="10" w:name="_Toc469930050"/>
      <w:r w:rsidRPr="008E4E1E">
        <w:rPr>
          <w:rFonts w:ascii="Tahoma" w:hAnsi="Tahoma" w:cs="Tahoma"/>
          <w:sz w:val="22"/>
          <w:szCs w:val="22"/>
        </w:rPr>
        <w:t>Principio de Solidaridad.</w:t>
      </w:r>
      <w:bookmarkEnd w:id="10"/>
    </w:p>
    <w:p w:rsidR="00FD4D7B" w:rsidRPr="008E4E1E" w:rsidRDefault="00FD4D7B" w:rsidP="00FD4D7B">
      <w:pPr>
        <w:suppressAutoHyphens w:val="0"/>
        <w:spacing w:line="360" w:lineRule="auto"/>
        <w:jc w:val="both"/>
        <w:rPr>
          <w:rFonts w:ascii="Tahoma" w:hAnsi="Tahoma" w:cs="Tahoma"/>
          <w:sz w:val="22"/>
          <w:szCs w:val="22"/>
        </w:rPr>
      </w:pPr>
    </w:p>
    <w:p w:rsidR="0092540F" w:rsidRPr="008E4E1E" w:rsidRDefault="0092540F" w:rsidP="0092540F">
      <w:pPr>
        <w:suppressAutoHyphens w:val="0"/>
        <w:spacing w:line="360" w:lineRule="auto"/>
        <w:ind w:left="284"/>
        <w:jc w:val="both"/>
        <w:rPr>
          <w:rFonts w:ascii="Tahoma" w:hAnsi="Tahoma" w:cs="Tahoma"/>
          <w:sz w:val="22"/>
          <w:szCs w:val="22"/>
        </w:rPr>
      </w:pPr>
      <w:r w:rsidRPr="008E4E1E">
        <w:rPr>
          <w:rFonts w:ascii="Tahoma" w:hAnsi="Tahoma" w:cs="Tahoma"/>
          <w:sz w:val="22"/>
          <w:szCs w:val="22"/>
        </w:rPr>
        <w:t>Este Plan de Actuación se ha elaborado</w:t>
      </w:r>
      <w:r w:rsidRPr="008E4E1E">
        <w:rPr>
          <w:rFonts w:ascii="Tahoma" w:hAnsi="Tahoma" w:cs="Tahoma"/>
          <w:b/>
          <w:sz w:val="22"/>
          <w:szCs w:val="22"/>
        </w:rPr>
        <w:t xml:space="preserve"> </w:t>
      </w:r>
      <w:r w:rsidRPr="008E4E1E">
        <w:rPr>
          <w:rFonts w:ascii="Tahoma" w:hAnsi="Tahoma" w:cs="Tahoma"/>
          <w:sz w:val="22"/>
          <w:szCs w:val="22"/>
        </w:rPr>
        <w:t>destinando el disponible que se genera a proyectos del Movimiento Asociativo. Se ha creado una nueva partida para los denominados “proyectos excelentes” (proyectos que tiene</w:t>
      </w:r>
      <w:r w:rsidR="00E76867">
        <w:rPr>
          <w:rFonts w:ascii="Tahoma" w:hAnsi="Tahoma" w:cs="Tahoma"/>
          <w:sz w:val="22"/>
          <w:szCs w:val="22"/>
        </w:rPr>
        <w:t>n</w:t>
      </w:r>
      <w:r w:rsidRPr="008E4E1E">
        <w:rPr>
          <w:rFonts w:ascii="Tahoma" w:hAnsi="Tahoma" w:cs="Tahoma"/>
          <w:sz w:val="22"/>
          <w:szCs w:val="22"/>
        </w:rPr>
        <w:t xml:space="preserve"> la valoración más alta dentro de nuestro sistema de evaluación de expedientes), que nacen con una dotación anual cercana a los 0,2 millones de euros, de los cuales la Fundación aporta la mitad y las entidades más representativas del movimiento asociativo, ceden un 0,5% de sus prioridades al objeto de completar la financiación de los citados proyectos excelentes. </w:t>
      </w:r>
    </w:p>
    <w:p w:rsidR="00FD4D7B" w:rsidRPr="008E4E1E" w:rsidRDefault="00FD4D7B" w:rsidP="00FD4D7B">
      <w:pPr>
        <w:pStyle w:val="Ttulo3"/>
        <w:rPr>
          <w:rFonts w:ascii="Tahoma" w:hAnsi="Tahoma" w:cs="Tahoma"/>
          <w:sz w:val="22"/>
          <w:szCs w:val="22"/>
        </w:rPr>
      </w:pPr>
      <w:bookmarkStart w:id="11" w:name="_Toc469930051"/>
      <w:r w:rsidRPr="008E4E1E">
        <w:rPr>
          <w:rFonts w:ascii="Tahoma" w:hAnsi="Tahoma" w:cs="Tahoma"/>
          <w:sz w:val="22"/>
          <w:szCs w:val="22"/>
        </w:rPr>
        <w:lastRenderedPageBreak/>
        <w:t>Criterio de Transparencia</w:t>
      </w:r>
      <w:bookmarkEnd w:id="11"/>
    </w:p>
    <w:p w:rsidR="00FD4D7B" w:rsidRPr="008E4E1E" w:rsidRDefault="00FD4D7B" w:rsidP="00FD4D7B">
      <w:pPr>
        <w:rPr>
          <w:rFonts w:ascii="Tahoma" w:hAnsi="Tahoma" w:cs="Tahoma"/>
          <w:sz w:val="22"/>
          <w:szCs w:val="22"/>
        </w:rPr>
      </w:pPr>
    </w:p>
    <w:p w:rsidR="00FD4D7B" w:rsidRPr="008E4E1E" w:rsidRDefault="00FD4D7B" w:rsidP="00FD4D7B">
      <w:pPr>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Todas las actuaciones que realiza la Fundación ONCE se rigen por el criterio de transparencia, bajo la supervisión del Comité de Auditoría de la Fundación ONCE. </w:t>
      </w: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Se van a seguir realizando, en función del Plan de Auditoría Anual, al menos las siguientes auditorías</w:t>
      </w:r>
      <w:r w:rsidR="00862FDF">
        <w:rPr>
          <w:rFonts w:ascii="Tahoma" w:hAnsi="Tahoma" w:cs="Tahoma"/>
          <w:sz w:val="22"/>
          <w:szCs w:val="22"/>
        </w:rPr>
        <w:t xml:space="preserve"> externas</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Cuentas Anuales individuales y consolidadas (Fundación ONCE), cuentas anuales individuales de las Aso</w:t>
      </w:r>
      <w:r w:rsidR="004441F1" w:rsidRPr="008E4E1E">
        <w:rPr>
          <w:rFonts w:ascii="Tahoma" w:hAnsi="Tahoma" w:cs="Tahoma"/>
          <w:sz w:val="22"/>
          <w:szCs w:val="22"/>
        </w:rPr>
        <w:t>ciaciones ILUNION Empleo e</w:t>
      </w:r>
      <w:r w:rsidRPr="008E4E1E">
        <w:rPr>
          <w:rFonts w:ascii="Tahoma" w:hAnsi="Tahoma" w:cs="Tahoma"/>
          <w:sz w:val="22"/>
          <w:szCs w:val="22"/>
        </w:rPr>
        <w:t xml:space="preserve"> Inserta</w:t>
      </w:r>
      <w:r w:rsidR="004441F1" w:rsidRPr="008E4E1E">
        <w:rPr>
          <w:rFonts w:ascii="Tahoma" w:hAnsi="Tahoma" w:cs="Tahoma"/>
          <w:sz w:val="22"/>
          <w:szCs w:val="22"/>
        </w:rPr>
        <w:t xml:space="preserve"> Empleo</w:t>
      </w:r>
      <w:r w:rsidR="00862FDF">
        <w:rPr>
          <w:rFonts w:ascii="Tahoma" w:hAnsi="Tahoma" w:cs="Tahoma"/>
          <w:sz w:val="22"/>
          <w:szCs w:val="22"/>
        </w:rPr>
        <w:t>, y cuentas anuales de Servimedia, S.A</w:t>
      </w:r>
      <w:r w:rsidRPr="008E4E1E">
        <w:rPr>
          <w:rFonts w:ascii="Tahoma" w:hAnsi="Tahoma" w:cs="Tahoma"/>
          <w:sz w:val="22"/>
          <w:szCs w:val="22"/>
        </w:rPr>
        <w:t>.</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Procedimientos Acordados del cumplimiento del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Revisión de la memoria sobre la actuación social de la Fundación ONCE, exigido en el vigente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Auditoria para la Certificación Social de los resultados sociales del Programa Operativo.</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Auditoria de empleo, plazas ocupacionales y formación.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 relativos a los resultados sociales del Plan 15.000-30.000.</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resultados sociales del Área de Accesibilidad Universal.</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verificación “in situ” de los proyectos financiados a beneficiarios por la Fundación.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Auditorias relativos a la Evaluación de las Certificaciones de Calidad.</w:t>
      </w:r>
    </w:p>
    <w:p w:rsidR="00FD4D7B" w:rsidRPr="008E4E1E" w:rsidRDefault="00FD4D7B" w:rsidP="00FD4D7B">
      <w:pPr>
        <w:suppressAutoHyphens w:val="0"/>
        <w:spacing w:line="360" w:lineRule="auto"/>
        <w:ind w:left="360"/>
        <w:jc w:val="both"/>
        <w:rPr>
          <w:rFonts w:ascii="Tahoma" w:hAnsi="Tahoma" w:cs="Tahoma"/>
          <w:sz w:val="22"/>
          <w:szCs w:val="22"/>
        </w:rPr>
      </w:pPr>
    </w:p>
    <w:p w:rsidR="00FD4D7B" w:rsidRPr="008E4E1E" w:rsidRDefault="00FD4D7B" w:rsidP="00FD4D7B">
      <w:pPr>
        <w:pStyle w:val="Ttulo3"/>
        <w:rPr>
          <w:rFonts w:ascii="Tahoma" w:hAnsi="Tahoma" w:cs="Tahoma"/>
          <w:sz w:val="22"/>
          <w:szCs w:val="22"/>
        </w:rPr>
      </w:pPr>
      <w:bookmarkStart w:id="12" w:name="_Toc469930052"/>
      <w:r w:rsidRPr="008E4E1E">
        <w:rPr>
          <w:rFonts w:ascii="Tahoma" w:hAnsi="Tahoma" w:cs="Tahoma"/>
          <w:sz w:val="22"/>
          <w:szCs w:val="22"/>
        </w:rPr>
        <w:t>Gastos de gestión interna.</w:t>
      </w:r>
      <w:bookmarkEnd w:id="12"/>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La premisa bajo la que se presenta el Plan de Actuación es mantener los gastos de gestión interna con la misma estructura económica que tiene en la actualidad, aplicando al respecto una permanente política de ajuste de éstos hasta alcanzar los máximos niveles de eficiencia. </w:t>
      </w:r>
    </w:p>
    <w:p w:rsidR="00845E6D" w:rsidRDefault="00845E6D" w:rsidP="00FD4D7B">
      <w:pPr>
        <w:pStyle w:val="Ttulo1"/>
        <w:rPr>
          <w:rFonts w:ascii="Tahoma" w:hAnsi="Tahoma" w:cs="Tahoma"/>
          <w:sz w:val="22"/>
          <w:szCs w:val="22"/>
        </w:rPr>
      </w:pPr>
    </w:p>
    <w:p w:rsidR="00D915E1" w:rsidRDefault="00D915E1" w:rsidP="00D915E1"/>
    <w:p w:rsidR="00D915E1" w:rsidRDefault="00D915E1" w:rsidP="00D915E1"/>
    <w:p w:rsidR="00D915E1" w:rsidRPr="00D915E1" w:rsidRDefault="00D915E1" w:rsidP="00D915E1"/>
    <w:p w:rsidR="00FD4D7B" w:rsidRPr="008E4E1E" w:rsidRDefault="00FD4D7B" w:rsidP="00FD4D7B">
      <w:pPr>
        <w:pStyle w:val="Ttulo1"/>
        <w:rPr>
          <w:rFonts w:ascii="Tahoma" w:hAnsi="Tahoma" w:cs="Tahoma"/>
          <w:sz w:val="22"/>
          <w:szCs w:val="22"/>
        </w:rPr>
      </w:pPr>
      <w:bookmarkStart w:id="13" w:name="_Toc469930053"/>
      <w:r w:rsidRPr="008E4E1E">
        <w:rPr>
          <w:rFonts w:ascii="Tahoma" w:hAnsi="Tahoma" w:cs="Tahoma"/>
          <w:sz w:val="22"/>
          <w:szCs w:val="22"/>
        </w:rPr>
        <w:lastRenderedPageBreak/>
        <w:t>II.</w:t>
      </w:r>
      <w:r w:rsidRPr="008E4E1E">
        <w:rPr>
          <w:rFonts w:ascii="Tahoma" w:hAnsi="Tahoma" w:cs="Tahoma"/>
          <w:sz w:val="22"/>
          <w:szCs w:val="22"/>
        </w:rPr>
        <w:tab/>
        <w:t>PLANIFICACIÓN ECONÓMICA DEL PLAN DE ACTUACIÓN</w:t>
      </w:r>
      <w:bookmarkEnd w:id="13"/>
    </w:p>
    <w:p w:rsidR="00FD4D7B" w:rsidRPr="008E4E1E" w:rsidRDefault="00FD4D7B" w:rsidP="00FD4D7B">
      <w:pPr>
        <w:spacing w:line="360" w:lineRule="auto"/>
        <w:jc w:val="both"/>
        <w:rPr>
          <w:rFonts w:ascii="Tahoma" w:hAnsi="Tahoma" w:cs="Tahoma"/>
          <w:i/>
          <w:sz w:val="22"/>
          <w:szCs w:val="22"/>
        </w:rPr>
      </w:pPr>
    </w:p>
    <w:p w:rsidR="00FD4D7B" w:rsidRPr="008E4E1E" w:rsidRDefault="00FD4D7B" w:rsidP="00FD4D7B">
      <w:pPr>
        <w:spacing w:line="360" w:lineRule="auto"/>
        <w:jc w:val="both"/>
        <w:rPr>
          <w:rFonts w:ascii="Tahoma" w:hAnsi="Tahoma" w:cs="Tahoma"/>
          <w:i/>
          <w:sz w:val="22"/>
          <w:szCs w:val="22"/>
        </w:rPr>
      </w:pPr>
      <w:r w:rsidRPr="008E4E1E">
        <w:rPr>
          <w:rFonts w:ascii="Tahoma" w:hAnsi="Tahoma" w:cs="Tahoma"/>
          <w:i/>
          <w:sz w:val="22"/>
          <w:szCs w:val="22"/>
        </w:rPr>
        <w:t>* Nota: este punto se acompaña con los anexos que reflejan la planificación económica y que se enumeran a continuación</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 Presupuesto consolidado de ingr</w:t>
      </w:r>
      <w:r w:rsidR="004441F1" w:rsidRPr="008E4E1E">
        <w:rPr>
          <w:rFonts w:ascii="Tahoma" w:hAnsi="Tahoma" w:cs="Tahoma"/>
          <w:i/>
          <w:sz w:val="22"/>
          <w:szCs w:val="22"/>
        </w:rPr>
        <w:t>esos y gastos del ejercicio 2017</w:t>
      </w:r>
      <w:r w:rsidRPr="008E4E1E">
        <w:rPr>
          <w:rFonts w:ascii="Tahoma" w:hAnsi="Tahoma" w:cs="Tahoma"/>
          <w:i/>
          <w:sz w:val="22"/>
          <w:szCs w:val="22"/>
        </w:rPr>
        <w:t>, junto con el estimado del 201</w:t>
      </w:r>
      <w:r w:rsidR="004441F1" w:rsidRPr="008E4E1E">
        <w:rPr>
          <w:rFonts w:ascii="Tahoma" w:hAnsi="Tahoma" w:cs="Tahoma"/>
          <w:i/>
          <w:sz w:val="22"/>
          <w:szCs w:val="22"/>
        </w:rPr>
        <w:t>6 y real de 2015</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 Cumplimiento del Acuerdo c</w:t>
      </w:r>
      <w:r w:rsidR="004441F1" w:rsidRPr="008E4E1E">
        <w:rPr>
          <w:rFonts w:ascii="Tahoma" w:hAnsi="Tahoma" w:cs="Tahoma"/>
          <w:i/>
          <w:sz w:val="22"/>
          <w:szCs w:val="22"/>
        </w:rPr>
        <w:t>on el Gobierno de la Nación 2015-2016-2017</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III: Balance de situación y cuenta de resultados individual 20</w:t>
      </w:r>
      <w:r w:rsidR="004441F1" w:rsidRPr="008E4E1E">
        <w:rPr>
          <w:rFonts w:ascii="Tahoma" w:hAnsi="Tahoma" w:cs="Tahoma"/>
          <w:i/>
          <w:sz w:val="22"/>
          <w:szCs w:val="22"/>
        </w:rPr>
        <w:t>15</w:t>
      </w:r>
      <w:r w:rsidRPr="008E4E1E">
        <w:rPr>
          <w:rFonts w:ascii="Tahoma" w:hAnsi="Tahoma" w:cs="Tahoma"/>
          <w:i/>
          <w:sz w:val="22"/>
          <w:szCs w:val="22"/>
        </w:rPr>
        <w:t>-201</w:t>
      </w:r>
      <w:r w:rsidR="004441F1" w:rsidRPr="008E4E1E">
        <w:rPr>
          <w:rFonts w:ascii="Tahoma" w:hAnsi="Tahoma" w:cs="Tahoma"/>
          <w:i/>
          <w:sz w:val="22"/>
          <w:szCs w:val="22"/>
        </w:rPr>
        <w:t>6-2017</w:t>
      </w:r>
      <w:r w:rsidRPr="008E4E1E">
        <w:rPr>
          <w:rFonts w:ascii="Tahoma" w:hAnsi="Tahoma" w:cs="Tahoma"/>
          <w:i/>
          <w:sz w:val="22"/>
          <w:szCs w:val="22"/>
        </w:rPr>
        <w:t>.</w:t>
      </w:r>
    </w:p>
    <w:p w:rsidR="00FD4D7B"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IV: Balances de situación y cuentas de resultados de las  Asociaciones</w:t>
      </w:r>
      <w:r w:rsidR="004441F1" w:rsidRPr="008E4E1E">
        <w:rPr>
          <w:rFonts w:ascii="Tahoma" w:hAnsi="Tahoma" w:cs="Tahoma"/>
          <w:i/>
          <w:sz w:val="22"/>
          <w:szCs w:val="22"/>
        </w:rPr>
        <w:t xml:space="preserve"> </w:t>
      </w:r>
      <w:r w:rsidRPr="008E4E1E">
        <w:rPr>
          <w:rFonts w:ascii="Tahoma" w:hAnsi="Tahoma" w:cs="Tahoma"/>
          <w:i/>
          <w:sz w:val="22"/>
          <w:szCs w:val="22"/>
        </w:rPr>
        <w:t>Inserta</w:t>
      </w:r>
      <w:r w:rsidR="004441F1" w:rsidRPr="008E4E1E">
        <w:rPr>
          <w:rFonts w:ascii="Tahoma" w:hAnsi="Tahoma" w:cs="Tahoma"/>
          <w:i/>
          <w:sz w:val="22"/>
          <w:szCs w:val="22"/>
        </w:rPr>
        <w:t xml:space="preserve"> Empleo e ILUNION</w:t>
      </w:r>
      <w:r w:rsidRPr="008E4E1E">
        <w:rPr>
          <w:rFonts w:ascii="Tahoma" w:hAnsi="Tahoma" w:cs="Tahoma"/>
          <w:i/>
          <w:sz w:val="22"/>
          <w:szCs w:val="22"/>
        </w:rPr>
        <w:t xml:space="preserve"> </w:t>
      </w:r>
      <w:r w:rsidR="004441F1" w:rsidRPr="008E4E1E">
        <w:rPr>
          <w:rFonts w:ascii="Tahoma" w:hAnsi="Tahoma" w:cs="Tahoma"/>
          <w:i/>
          <w:sz w:val="22"/>
          <w:szCs w:val="22"/>
        </w:rPr>
        <w:t xml:space="preserve">Empleo </w:t>
      </w:r>
      <w:r w:rsidRPr="008E4E1E">
        <w:rPr>
          <w:rFonts w:ascii="Tahoma" w:hAnsi="Tahoma" w:cs="Tahoma"/>
          <w:i/>
          <w:sz w:val="22"/>
          <w:szCs w:val="22"/>
        </w:rPr>
        <w:t>201</w:t>
      </w:r>
      <w:r w:rsidR="004441F1" w:rsidRPr="008E4E1E">
        <w:rPr>
          <w:rFonts w:ascii="Tahoma" w:hAnsi="Tahoma" w:cs="Tahoma"/>
          <w:i/>
          <w:sz w:val="22"/>
          <w:szCs w:val="22"/>
        </w:rPr>
        <w:t>5</w:t>
      </w:r>
      <w:r w:rsidRPr="008E4E1E">
        <w:rPr>
          <w:rFonts w:ascii="Tahoma" w:hAnsi="Tahoma" w:cs="Tahoma"/>
          <w:i/>
          <w:sz w:val="22"/>
          <w:szCs w:val="22"/>
        </w:rPr>
        <w:t>-201</w:t>
      </w:r>
      <w:r w:rsidR="004441F1" w:rsidRPr="008E4E1E">
        <w:rPr>
          <w:rFonts w:ascii="Tahoma" w:hAnsi="Tahoma" w:cs="Tahoma"/>
          <w:i/>
          <w:sz w:val="22"/>
          <w:szCs w:val="22"/>
        </w:rPr>
        <w:t>6</w:t>
      </w:r>
      <w:r w:rsidRPr="008E4E1E">
        <w:rPr>
          <w:rFonts w:ascii="Tahoma" w:hAnsi="Tahoma" w:cs="Tahoma"/>
          <w:i/>
          <w:sz w:val="22"/>
          <w:szCs w:val="22"/>
        </w:rPr>
        <w:t>-201</w:t>
      </w:r>
      <w:r w:rsidR="004441F1" w:rsidRPr="008E4E1E">
        <w:rPr>
          <w:rFonts w:ascii="Tahoma" w:hAnsi="Tahoma" w:cs="Tahoma"/>
          <w:i/>
          <w:sz w:val="22"/>
          <w:szCs w:val="22"/>
        </w:rPr>
        <w:t>7</w:t>
      </w:r>
      <w:r w:rsidRPr="008E4E1E">
        <w:rPr>
          <w:rFonts w:ascii="Tahoma" w:hAnsi="Tahoma" w:cs="Tahoma"/>
          <w:i/>
          <w:sz w:val="22"/>
          <w:szCs w:val="22"/>
        </w:rPr>
        <w:t>.</w:t>
      </w:r>
    </w:p>
    <w:p w:rsidR="00E3342B" w:rsidRPr="008E4E1E" w:rsidRDefault="00E3342B" w:rsidP="00FD4D7B">
      <w:pPr>
        <w:numPr>
          <w:ilvl w:val="0"/>
          <w:numId w:val="2"/>
        </w:numPr>
        <w:spacing w:line="360" w:lineRule="auto"/>
        <w:jc w:val="both"/>
        <w:rPr>
          <w:rFonts w:ascii="Tahoma" w:hAnsi="Tahoma" w:cs="Tahoma"/>
          <w:i/>
          <w:sz w:val="22"/>
          <w:szCs w:val="22"/>
        </w:rPr>
      </w:pPr>
      <w:r>
        <w:rPr>
          <w:rFonts w:ascii="Tahoma" w:hAnsi="Tahoma" w:cs="Tahoma"/>
          <w:i/>
          <w:sz w:val="22"/>
          <w:szCs w:val="22"/>
        </w:rPr>
        <w:t xml:space="preserve">Anexo V: Modelo del Plan de Actuación </w:t>
      </w:r>
      <w:r w:rsidR="00432C3A">
        <w:rPr>
          <w:rFonts w:ascii="Tahoma" w:hAnsi="Tahoma" w:cs="Tahoma"/>
          <w:i/>
          <w:sz w:val="22"/>
          <w:szCs w:val="22"/>
        </w:rPr>
        <w:t xml:space="preserve">2017 </w:t>
      </w:r>
      <w:r>
        <w:rPr>
          <w:rFonts w:ascii="Tahoma" w:hAnsi="Tahoma" w:cs="Tahoma"/>
          <w:i/>
          <w:sz w:val="22"/>
          <w:szCs w:val="22"/>
        </w:rPr>
        <w:t>elaborado a través de la  aplicación informática de cuentas anuales y planes de actuación</w:t>
      </w:r>
      <w:r w:rsidR="00DC3551">
        <w:rPr>
          <w:rFonts w:ascii="Tahoma" w:hAnsi="Tahoma" w:cs="Tahoma"/>
          <w:i/>
          <w:sz w:val="22"/>
          <w:szCs w:val="22"/>
        </w:rPr>
        <w:t>,</w:t>
      </w:r>
      <w:r>
        <w:rPr>
          <w:rFonts w:ascii="Tahoma" w:hAnsi="Tahoma" w:cs="Tahoma"/>
          <w:i/>
          <w:sz w:val="22"/>
          <w:szCs w:val="22"/>
        </w:rPr>
        <w:t xml:space="preserve"> que se encuentra </w:t>
      </w:r>
      <w:r w:rsidR="007401D6">
        <w:rPr>
          <w:rFonts w:ascii="Tahoma" w:hAnsi="Tahoma" w:cs="Tahoma"/>
          <w:i/>
          <w:sz w:val="22"/>
          <w:szCs w:val="22"/>
        </w:rPr>
        <w:t xml:space="preserve">en el </w:t>
      </w:r>
      <w:r>
        <w:rPr>
          <w:rFonts w:ascii="Tahoma" w:hAnsi="Tahoma" w:cs="Tahoma"/>
          <w:i/>
          <w:sz w:val="22"/>
          <w:szCs w:val="22"/>
        </w:rPr>
        <w:t xml:space="preserve">portal web del Ministerio de Educación, Cultura y Deporte, </w:t>
      </w:r>
      <w:r w:rsidR="00DC3551">
        <w:rPr>
          <w:rFonts w:ascii="Tahoma" w:hAnsi="Tahoma" w:cs="Tahoma"/>
          <w:i/>
          <w:sz w:val="22"/>
          <w:szCs w:val="22"/>
        </w:rPr>
        <w:t xml:space="preserve">siendo obligatoria su utilización desde </w:t>
      </w:r>
      <w:r w:rsidR="007401D6">
        <w:rPr>
          <w:rFonts w:ascii="Tahoma" w:hAnsi="Tahoma" w:cs="Tahoma"/>
          <w:i/>
          <w:sz w:val="22"/>
          <w:szCs w:val="22"/>
        </w:rPr>
        <w:t>el 1 de diciembre de 2016 (Ley 39/2015 de 1 de octubre, del Procedimiento Administrativo Común de las Administraciones Públicas).</w:t>
      </w:r>
    </w:p>
    <w:p w:rsidR="00FD4D7B" w:rsidRPr="008E4E1E" w:rsidRDefault="00FD4D7B" w:rsidP="00FD4D7B">
      <w:pPr>
        <w:pStyle w:val="Ttulo2"/>
        <w:rPr>
          <w:rFonts w:ascii="Tahoma" w:hAnsi="Tahoma" w:cs="Tahoma"/>
          <w:sz w:val="22"/>
          <w:szCs w:val="22"/>
        </w:rPr>
      </w:pPr>
      <w:bookmarkStart w:id="14" w:name="_Toc469930054"/>
      <w:r w:rsidRPr="008E4E1E">
        <w:rPr>
          <w:rFonts w:ascii="Tahoma" w:hAnsi="Tahoma" w:cs="Tahoma"/>
          <w:sz w:val="22"/>
          <w:szCs w:val="22"/>
        </w:rPr>
        <w:t>A.</w:t>
      </w:r>
      <w:r w:rsidRPr="008E4E1E">
        <w:rPr>
          <w:rFonts w:ascii="Tahoma" w:hAnsi="Tahoma" w:cs="Tahoma"/>
          <w:sz w:val="22"/>
          <w:szCs w:val="22"/>
        </w:rPr>
        <w:tab/>
        <w:t>PRESUPUESTO DE INGRESOS</w:t>
      </w:r>
      <w:bookmarkEnd w:id="14"/>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b/>
          <w:sz w:val="22"/>
          <w:szCs w:val="22"/>
        </w:rPr>
      </w:pPr>
    </w:p>
    <w:p w:rsidR="00FD4D7B" w:rsidRPr="008E4E1E"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sidR="004441F1" w:rsidRPr="008E4E1E">
        <w:rPr>
          <w:rFonts w:ascii="Tahoma" w:hAnsi="Tahoma" w:cs="Tahoma"/>
          <w:b/>
          <w:sz w:val="22"/>
          <w:szCs w:val="22"/>
          <w:u w:val="single"/>
        </w:rPr>
        <w:t>6</w:t>
      </w:r>
    </w:p>
    <w:p w:rsidR="00FD4D7B" w:rsidRPr="008E4E1E" w:rsidRDefault="00FD4D7B" w:rsidP="00FD4D7B">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 xml:space="preserve">Los ingresos estimados para el ejercicio 2016 ascienden a 78 millones de euros. Seguidamente vamos a analizarlos comparándolos con el presupuesto y el año anterior. Los ingresos totales se sitúan por debajo de los presupuestados en un 2% (debido principalmente a la minoración de los ingresos correspondientes al Programa Operativo), y un 4% por debajo de los 81 millones de euros que se obtuvieron en el ejercicio 2015.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b/>
          <w:sz w:val="22"/>
          <w:szCs w:val="22"/>
        </w:rPr>
      </w:pPr>
      <w:r w:rsidRPr="008E4E1E">
        <w:rPr>
          <w:rFonts w:ascii="Tahoma" w:hAnsi="Tahoma" w:cs="Tahoma"/>
          <w:b/>
          <w:sz w:val="22"/>
          <w:szCs w:val="22"/>
        </w:rPr>
        <w:t xml:space="preserve">Ingresos que provienen de las ventas de ONCE: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426E2E">
      <w:pPr>
        <w:numPr>
          <w:ilvl w:val="0"/>
          <w:numId w:val="17"/>
        </w:numPr>
        <w:suppressAutoHyphens w:val="0"/>
        <w:spacing w:line="360" w:lineRule="auto"/>
        <w:jc w:val="both"/>
        <w:rPr>
          <w:rFonts w:ascii="Tahoma" w:hAnsi="Tahoma" w:cs="Tahoma"/>
          <w:sz w:val="22"/>
          <w:szCs w:val="22"/>
        </w:rPr>
      </w:pPr>
      <w:r w:rsidRPr="008E4E1E">
        <w:rPr>
          <w:rFonts w:ascii="Tahoma" w:hAnsi="Tahoma" w:cs="Tahoma"/>
          <w:sz w:val="22"/>
          <w:szCs w:val="22"/>
        </w:rPr>
        <w:t xml:space="preserve">Importe estimado: 56,6 millones de euros, que supone un incremento del 4,4% sobre la cifra obtenida en el ejercicio 2015, que ascendió a 54,2 millones de </w:t>
      </w:r>
      <w:r w:rsidRPr="008E4E1E">
        <w:rPr>
          <w:rFonts w:ascii="Tahoma" w:hAnsi="Tahoma" w:cs="Tahoma"/>
          <w:sz w:val="22"/>
          <w:szCs w:val="22"/>
        </w:rPr>
        <w:lastRenderedPageBreak/>
        <w:t xml:space="preserve">euros. En línea con el criterio de prudencia, este estimado de cierre de ingresos se ha reducido en un 1% sobre la previsión de ventas de la propia ONCE.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426E2E">
      <w:pPr>
        <w:numPr>
          <w:ilvl w:val="0"/>
          <w:numId w:val="17"/>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54,9 millones de euros. Si los comparamos con los ingresos provenientes de las ventas estimadas de 2016, éstas se incrementan un 3,1% con respecto a lo presupuestado.</w:t>
      </w:r>
    </w:p>
    <w:p w:rsidR="009F1E80" w:rsidRPr="008E4E1E" w:rsidRDefault="009F1E80" w:rsidP="009F1E80">
      <w:pPr>
        <w:spacing w:line="360" w:lineRule="auto"/>
        <w:jc w:val="both"/>
        <w:rPr>
          <w:rFonts w:ascii="Tahoma" w:hAnsi="Tahoma" w:cs="Tahoma"/>
          <w:b/>
          <w:sz w:val="22"/>
          <w:szCs w:val="22"/>
        </w:rPr>
      </w:pPr>
      <w:r w:rsidRPr="008E4E1E">
        <w:rPr>
          <w:rFonts w:ascii="Tahoma" w:hAnsi="Tahoma" w:cs="Tahoma"/>
          <w:b/>
          <w:sz w:val="22"/>
          <w:szCs w:val="22"/>
        </w:rPr>
        <w:t xml:space="preserve">Ingresos del Fondo Social Europeo:  </w:t>
      </w:r>
    </w:p>
    <w:p w:rsidR="009F1E80" w:rsidRPr="008E4E1E" w:rsidRDefault="009F1E80" w:rsidP="009F1E80">
      <w:pPr>
        <w:spacing w:line="360" w:lineRule="auto"/>
        <w:jc w:val="both"/>
        <w:rPr>
          <w:rFonts w:ascii="Tahoma" w:hAnsi="Tahoma" w:cs="Tahoma"/>
          <w:b/>
          <w:sz w:val="22"/>
          <w:szCs w:val="22"/>
        </w:rPr>
      </w:pPr>
    </w:p>
    <w:p w:rsidR="009F1E80" w:rsidRPr="008E4E1E" w:rsidRDefault="009F1E80" w:rsidP="00426E2E">
      <w:pPr>
        <w:numPr>
          <w:ilvl w:val="0"/>
          <w:numId w:val="18"/>
        </w:numPr>
        <w:suppressAutoHyphens w:val="0"/>
        <w:spacing w:line="360" w:lineRule="auto"/>
        <w:jc w:val="both"/>
        <w:rPr>
          <w:rFonts w:ascii="Tahoma" w:hAnsi="Tahoma" w:cs="Tahoma"/>
          <w:sz w:val="22"/>
          <w:szCs w:val="22"/>
        </w:rPr>
      </w:pPr>
      <w:r w:rsidRPr="008E4E1E">
        <w:rPr>
          <w:rFonts w:ascii="Tahoma" w:hAnsi="Tahoma" w:cs="Tahoma"/>
          <w:sz w:val="22"/>
          <w:szCs w:val="22"/>
        </w:rPr>
        <w:t xml:space="preserve">Importe estimado: 17,7 millones de euros. </w:t>
      </w:r>
    </w:p>
    <w:p w:rsidR="009F1E80" w:rsidRPr="008E4E1E" w:rsidRDefault="009F1E80" w:rsidP="00426E2E">
      <w:pPr>
        <w:numPr>
          <w:ilvl w:val="0"/>
          <w:numId w:val="18"/>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20,5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Los ingresos del estimado de cierre del Fondo Social Europeo disminuyen con respecto a lo presupuestado, como consecuencia de la demora en la puesta en marcha de estos programas por la Administración, que ha provocado retrasos en el inicio de las actuaciones, tanto las ejecutadas en calidad de beneficiario, como las ejecutadas a través de la figura del Organismo intermedio.</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En el ámbito presupuestario vamos a considerar como ingresos los fondos recibidos cuando la Fundación ONCE actúe como Organismo Intermedio. Este importe asciende en el estimado de cierre a 3,1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 xml:space="preserve">En 2015 la cifra ascendió a 20,3 millones de euros, siendo un 12,8% superior a los ingresos estimados para 2016. Hay que recordar que en 2015 finalizó el Programa Operativo de Lucha contra la Discriminación 2007-2013 y comenzaron los Programas Operativos de Inclusión Social y Economía Social (POISES) y de Empleo Juvenil (POEJ).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b/>
          <w:sz w:val="22"/>
          <w:szCs w:val="22"/>
        </w:rPr>
      </w:pPr>
      <w:r w:rsidRPr="008E4E1E">
        <w:rPr>
          <w:rFonts w:ascii="Tahoma" w:hAnsi="Tahoma" w:cs="Tahoma"/>
          <w:b/>
          <w:sz w:val="22"/>
          <w:szCs w:val="22"/>
        </w:rPr>
        <w:t xml:space="preserve">Ingresos de medidas alternativas: </w:t>
      </w:r>
    </w:p>
    <w:p w:rsidR="009F1E80" w:rsidRPr="008E4E1E" w:rsidRDefault="009F1E80" w:rsidP="009F1E80">
      <w:pPr>
        <w:spacing w:line="360" w:lineRule="auto"/>
        <w:jc w:val="both"/>
        <w:rPr>
          <w:rFonts w:ascii="Tahoma" w:hAnsi="Tahoma" w:cs="Tahoma"/>
          <w:b/>
          <w:sz w:val="22"/>
          <w:szCs w:val="22"/>
        </w:rPr>
      </w:pPr>
    </w:p>
    <w:p w:rsidR="009F1E80" w:rsidRPr="008E4E1E" w:rsidRDefault="009F1E80" w:rsidP="00426E2E">
      <w:pPr>
        <w:numPr>
          <w:ilvl w:val="0"/>
          <w:numId w:val="19"/>
        </w:numPr>
        <w:suppressAutoHyphens w:val="0"/>
        <w:spacing w:line="360" w:lineRule="auto"/>
        <w:jc w:val="both"/>
        <w:rPr>
          <w:rFonts w:ascii="Tahoma" w:hAnsi="Tahoma" w:cs="Tahoma"/>
          <w:sz w:val="22"/>
          <w:szCs w:val="22"/>
        </w:rPr>
      </w:pPr>
      <w:r w:rsidRPr="008E4E1E">
        <w:rPr>
          <w:rFonts w:ascii="Tahoma" w:hAnsi="Tahoma" w:cs="Tahoma"/>
          <w:sz w:val="22"/>
          <w:szCs w:val="22"/>
        </w:rPr>
        <w:t xml:space="preserve">Importe estimado: 0,5 millones de euros. </w:t>
      </w:r>
    </w:p>
    <w:p w:rsidR="009F1E80" w:rsidRPr="008E4E1E" w:rsidRDefault="009F1E80" w:rsidP="00426E2E">
      <w:pPr>
        <w:numPr>
          <w:ilvl w:val="0"/>
          <w:numId w:val="19"/>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1,1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 xml:space="preserve">En el ejercicio 2015 el importe ascendió a 1,3 millones de euros, lo que supone una caída con respecto al estimado de cierre del 61%. Esta reducción se debe a que no se </w:t>
      </w:r>
      <w:r w:rsidRPr="008E4E1E">
        <w:rPr>
          <w:rFonts w:ascii="Tahoma" w:hAnsi="Tahoma" w:cs="Tahoma"/>
          <w:sz w:val="22"/>
          <w:szCs w:val="22"/>
        </w:rPr>
        <w:lastRenderedPageBreak/>
        <w:t xml:space="preserve">ha contemplado en el estimado de cierre, la donación del principal donante de los últimos años, que proviene de una Entidad Financiera.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b/>
          <w:sz w:val="22"/>
          <w:szCs w:val="22"/>
        </w:rPr>
        <w:t>Otros ingresos</w:t>
      </w:r>
      <w:r w:rsidRPr="008E4E1E">
        <w:rPr>
          <w:rFonts w:ascii="Tahoma" w:hAnsi="Tahoma" w:cs="Tahoma"/>
          <w:sz w:val="22"/>
          <w:szCs w:val="22"/>
        </w:rPr>
        <w:t xml:space="preserve">: Aquí se incluyen: ingresos financieros, anulaciones, ingresos de créditos puente, ingresos de las asociaciones, etc.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426E2E">
      <w:pPr>
        <w:numPr>
          <w:ilvl w:val="0"/>
          <w:numId w:val="20"/>
        </w:numPr>
        <w:suppressAutoHyphens w:val="0"/>
        <w:spacing w:line="360" w:lineRule="auto"/>
        <w:jc w:val="both"/>
        <w:rPr>
          <w:rFonts w:ascii="Tahoma" w:hAnsi="Tahoma" w:cs="Tahoma"/>
          <w:sz w:val="22"/>
          <w:szCs w:val="22"/>
        </w:rPr>
      </w:pPr>
      <w:r w:rsidRPr="008E4E1E">
        <w:rPr>
          <w:rFonts w:ascii="Tahoma" w:hAnsi="Tahoma" w:cs="Tahoma"/>
          <w:sz w:val="22"/>
          <w:szCs w:val="22"/>
        </w:rPr>
        <w:t>Importe estimado: 3,2 millones de euros</w:t>
      </w:r>
    </w:p>
    <w:p w:rsidR="009F1E80" w:rsidRPr="008E4E1E" w:rsidRDefault="009F1E80" w:rsidP="00426E2E">
      <w:pPr>
        <w:numPr>
          <w:ilvl w:val="0"/>
          <w:numId w:val="20"/>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3 millones de euros</w:t>
      </w:r>
    </w:p>
    <w:p w:rsidR="009F1E80" w:rsidRPr="008E4E1E" w:rsidRDefault="009F1E80" w:rsidP="00426E2E">
      <w:pPr>
        <w:numPr>
          <w:ilvl w:val="0"/>
          <w:numId w:val="20"/>
        </w:numPr>
        <w:suppressAutoHyphens w:val="0"/>
        <w:spacing w:line="360" w:lineRule="auto"/>
        <w:jc w:val="both"/>
        <w:rPr>
          <w:rFonts w:ascii="Tahoma" w:hAnsi="Tahoma" w:cs="Tahoma"/>
          <w:sz w:val="22"/>
          <w:szCs w:val="22"/>
        </w:rPr>
      </w:pPr>
      <w:r w:rsidRPr="008E4E1E">
        <w:rPr>
          <w:rFonts w:ascii="Tahoma" w:hAnsi="Tahoma" w:cs="Tahoma"/>
          <w:sz w:val="22"/>
          <w:szCs w:val="22"/>
        </w:rPr>
        <w:t>Año 2015: 5,2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El estimado de cierre va a mejorar el presupuesto en 0,2 millones</w:t>
      </w:r>
      <w:r w:rsidR="005567B9" w:rsidRPr="008E4E1E">
        <w:rPr>
          <w:rFonts w:ascii="Tahoma" w:hAnsi="Tahoma" w:cs="Tahoma"/>
          <w:sz w:val="22"/>
          <w:szCs w:val="22"/>
        </w:rPr>
        <w:t xml:space="preserve"> de euros</w:t>
      </w:r>
      <w:r w:rsidRPr="008E4E1E">
        <w:rPr>
          <w:rFonts w:ascii="Tahoma" w:hAnsi="Tahoma" w:cs="Tahoma"/>
          <w:sz w:val="22"/>
          <w:szCs w:val="22"/>
        </w:rPr>
        <w:t>,</w:t>
      </w:r>
      <w:r w:rsidR="005567B9" w:rsidRPr="008E4E1E">
        <w:rPr>
          <w:rFonts w:ascii="Tahoma" w:hAnsi="Tahoma" w:cs="Tahoma"/>
          <w:sz w:val="22"/>
          <w:szCs w:val="22"/>
        </w:rPr>
        <w:t xml:space="preserve"> y si eliminamos el diferencial de las anulaciones, estos ingresos estimados suponen </w:t>
      </w:r>
      <w:r w:rsidRPr="008E4E1E">
        <w:rPr>
          <w:rFonts w:ascii="Tahoma" w:hAnsi="Tahoma" w:cs="Tahoma"/>
          <w:sz w:val="22"/>
          <w:szCs w:val="22"/>
        </w:rPr>
        <w:t xml:space="preserve">realmente captar 0,5 millones </w:t>
      </w:r>
      <w:r w:rsidR="005567B9" w:rsidRPr="008E4E1E">
        <w:rPr>
          <w:rFonts w:ascii="Tahoma" w:hAnsi="Tahoma" w:cs="Tahoma"/>
          <w:sz w:val="22"/>
          <w:szCs w:val="22"/>
        </w:rPr>
        <w:t>de euros</w:t>
      </w:r>
      <w:r w:rsidRPr="008E4E1E">
        <w:rPr>
          <w:rFonts w:ascii="Tahoma" w:hAnsi="Tahoma" w:cs="Tahoma"/>
          <w:sz w:val="22"/>
          <w:szCs w:val="22"/>
        </w:rPr>
        <w:t xml:space="preserve"> más</w:t>
      </w:r>
      <w:r w:rsidR="005567B9" w:rsidRPr="008E4E1E">
        <w:rPr>
          <w:rFonts w:ascii="Tahoma" w:hAnsi="Tahoma" w:cs="Tahoma"/>
          <w:sz w:val="22"/>
          <w:szCs w:val="22"/>
        </w:rPr>
        <w:t>,</w:t>
      </w:r>
      <w:r w:rsidRPr="008E4E1E">
        <w:rPr>
          <w:rFonts w:ascii="Tahoma" w:hAnsi="Tahoma" w:cs="Tahoma"/>
          <w:sz w:val="22"/>
          <w:szCs w:val="22"/>
        </w:rPr>
        <w:t xml:space="preserve"> </w:t>
      </w:r>
      <w:r w:rsidR="005567B9" w:rsidRPr="008E4E1E">
        <w:rPr>
          <w:rFonts w:ascii="Tahoma" w:hAnsi="Tahoma" w:cs="Tahoma"/>
          <w:sz w:val="22"/>
          <w:szCs w:val="22"/>
        </w:rPr>
        <w:t>que</w:t>
      </w:r>
      <w:r w:rsidRPr="008E4E1E">
        <w:rPr>
          <w:rFonts w:ascii="Tahoma" w:hAnsi="Tahoma" w:cs="Tahoma"/>
          <w:sz w:val="22"/>
          <w:szCs w:val="22"/>
        </w:rPr>
        <w:t xml:space="preserve"> los presupuestados. Este incremento de ingresos se corresponde principalmente, con la mayor cofinanciación obtenida por: la celebración de la Bienal, el convenio firmado con la Agencia Española del Medicamento, la celebración del III Congreso Internacional sobre Universidad y Discapacidad (CIUD), las donaciones recibidas por el proyecto de Trainers Paralímpicos... </w:t>
      </w:r>
    </w:p>
    <w:p w:rsidR="009F1E80" w:rsidRPr="008E4E1E" w:rsidRDefault="009F1E80" w:rsidP="009F1E80">
      <w:pPr>
        <w:spacing w:line="360" w:lineRule="auto"/>
        <w:jc w:val="both"/>
        <w:rPr>
          <w:rFonts w:ascii="Tahoma" w:hAnsi="Tahoma" w:cs="Tahoma"/>
          <w:sz w:val="22"/>
          <w:szCs w:val="22"/>
        </w:rPr>
      </w:pPr>
    </w:p>
    <w:p w:rsidR="005567B9" w:rsidRPr="008E4E1E" w:rsidRDefault="005567B9" w:rsidP="005567B9">
      <w:pPr>
        <w:spacing w:line="360" w:lineRule="auto"/>
        <w:jc w:val="both"/>
        <w:rPr>
          <w:rFonts w:ascii="Tahoma" w:hAnsi="Tahoma" w:cs="Tahoma"/>
          <w:sz w:val="22"/>
          <w:szCs w:val="22"/>
        </w:rPr>
      </w:pPr>
      <w:r w:rsidRPr="008E4E1E">
        <w:rPr>
          <w:rFonts w:ascii="Tahoma" w:hAnsi="Tahoma" w:cs="Tahoma"/>
          <w:sz w:val="22"/>
          <w:szCs w:val="22"/>
        </w:rPr>
        <w:t xml:space="preserve">La diferencia con el año 2015 proviene principalmente de las anulaciones, que ascendieron en el citado año a 3 millones de euros, mientras que en el estimado de cierre está previsto anular sólo un total de 0,4 millones de euros. </w:t>
      </w:r>
    </w:p>
    <w:p w:rsidR="00FD4D7B" w:rsidRPr="008E4E1E" w:rsidRDefault="00FD4D7B" w:rsidP="005567B9">
      <w:pPr>
        <w:spacing w:line="360" w:lineRule="auto"/>
        <w:jc w:val="both"/>
        <w:rPr>
          <w:rFonts w:ascii="Tahoma" w:hAnsi="Tahoma" w:cs="Tahoma"/>
          <w:b/>
          <w:sz w:val="22"/>
          <w:szCs w:val="22"/>
          <w:u w:val="single"/>
        </w:rPr>
      </w:pPr>
    </w:p>
    <w:p w:rsidR="00FD4D7B" w:rsidRPr="008E4E1E" w:rsidRDefault="008C0F68"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2017</w:t>
      </w:r>
    </w:p>
    <w:p w:rsidR="00730460" w:rsidRPr="008E4E1E" w:rsidRDefault="00730460" w:rsidP="00FD4D7B">
      <w:pPr>
        <w:spacing w:line="360" w:lineRule="auto"/>
        <w:jc w:val="both"/>
        <w:rPr>
          <w:rFonts w:ascii="Tahoma" w:hAnsi="Tahoma" w:cs="Tahoma"/>
          <w:b/>
          <w:sz w:val="22"/>
          <w:szCs w:val="22"/>
          <w:u w:val="single"/>
        </w:rPr>
      </w:pPr>
    </w:p>
    <w:p w:rsidR="00FD4D7B" w:rsidRPr="008E4E1E" w:rsidRDefault="006F7330" w:rsidP="00730460">
      <w:pPr>
        <w:suppressAutoHyphens w:val="0"/>
        <w:spacing w:line="360" w:lineRule="auto"/>
        <w:jc w:val="both"/>
        <w:rPr>
          <w:rFonts w:ascii="Tahoma" w:hAnsi="Tahoma" w:cs="Tahoma"/>
          <w:sz w:val="22"/>
          <w:szCs w:val="22"/>
          <w:lang w:eastAsia="es-ES"/>
        </w:rPr>
      </w:pPr>
      <w:r w:rsidRPr="008E4E1E">
        <w:rPr>
          <w:rFonts w:ascii="Tahoma" w:hAnsi="Tahoma" w:cs="Tahoma"/>
          <w:sz w:val="22"/>
          <w:szCs w:val="22"/>
          <w:lang w:eastAsia="es-ES"/>
        </w:rPr>
        <w:t>Los ingresos del ejercicio 2017 ascenderán a 85,4 millones de euros, por tanto los ingresos totales se incrementan en un 9% con respecto al estimado de cierre.</w:t>
      </w:r>
      <w:r w:rsidR="00E11697" w:rsidRPr="008E4E1E">
        <w:rPr>
          <w:rFonts w:ascii="Tahoma" w:hAnsi="Tahoma" w:cs="Tahoma"/>
          <w:sz w:val="22"/>
          <w:szCs w:val="22"/>
          <w:lang w:eastAsia="es-ES"/>
        </w:rPr>
        <w:t xml:space="preserve"> </w:t>
      </w:r>
      <w:r w:rsidR="00FD4D7B" w:rsidRPr="008E4E1E">
        <w:rPr>
          <w:rFonts w:ascii="Tahoma" w:hAnsi="Tahoma" w:cs="Tahoma"/>
          <w:sz w:val="22"/>
          <w:szCs w:val="22"/>
        </w:rPr>
        <w:t>A continuación se facilita su desglose y comparativa con el estimado de cierre:</w:t>
      </w:r>
    </w:p>
    <w:p w:rsidR="00730460" w:rsidRPr="008E4E1E" w:rsidRDefault="00730460" w:rsidP="00FD4D7B">
      <w:pPr>
        <w:spacing w:line="360" w:lineRule="auto"/>
        <w:jc w:val="both"/>
        <w:rPr>
          <w:rFonts w:ascii="Tahoma" w:hAnsi="Tahoma" w:cs="Tahoma"/>
          <w:sz w:val="22"/>
          <w:szCs w:val="22"/>
          <w:u w:val="single"/>
        </w:rPr>
      </w:pPr>
    </w:p>
    <w:p w:rsidR="00FD4D7B" w:rsidRPr="008E4E1E" w:rsidRDefault="00FD4D7B" w:rsidP="00FD4D7B">
      <w:pPr>
        <w:spacing w:line="360" w:lineRule="auto"/>
        <w:jc w:val="both"/>
        <w:rPr>
          <w:rFonts w:ascii="Tahoma" w:hAnsi="Tahoma" w:cs="Tahoma"/>
          <w:sz w:val="22"/>
          <w:szCs w:val="22"/>
          <w:u w:val="single"/>
        </w:rPr>
      </w:pPr>
      <w:r w:rsidRPr="008E4E1E">
        <w:rPr>
          <w:rFonts w:ascii="Tahoma" w:hAnsi="Tahoma" w:cs="Tahoma"/>
          <w:sz w:val="22"/>
          <w:szCs w:val="22"/>
          <w:u w:val="single"/>
        </w:rPr>
        <w:t>1</w:t>
      </w:r>
      <w:r w:rsidRPr="008E4E1E">
        <w:rPr>
          <w:rFonts w:ascii="Tahoma" w:hAnsi="Tahoma" w:cs="Tahoma"/>
          <w:sz w:val="22"/>
          <w:szCs w:val="22"/>
          <w:u w:val="single"/>
        </w:rPr>
        <w:tab/>
        <w:t>Ingresos por aportación de ONCE</w:t>
      </w:r>
      <w:r w:rsidRPr="008E4E1E">
        <w:rPr>
          <w:rFonts w:ascii="Tahoma" w:hAnsi="Tahoma" w:cs="Tahoma"/>
          <w:sz w:val="22"/>
          <w:szCs w:val="22"/>
        </w:rPr>
        <w:t>:</w:t>
      </w:r>
    </w:p>
    <w:p w:rsidR="00FD4D7B" w:rsidRPr="008E4E1E" w:rsidRDefault="00FD4D7B" w:rsidP="00FD4D7B">
      <w:pPr>
        <w:pStyle w:val="Sangra2detindependiente"/>
        <w:spacing w:line="360" w:lineRule="auto"/>
        <w:ind w:left="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u w:val="single"/>
        </w:rPr>
      </w:pPr>
      <w:r w:rsidRPr="008E4E1E">
        <w:rPr>
          <w:rFonts w:ascii="Tahoma" w:hAnsi="Tahoma" w:cs="Tahoma"/>
          <w:sz w:val="22"/>
          <w:szCs w:val="22"/>
        </w:rPr>
        <w:t xml:space="preserve">Para el capítulo correspondiente a los ingresos por las ventas de juego se presupuestan </w:t>
      </w:r>
      <w:r w:rsidR="00730460" w:rsidRPr="008E4E1E">
        <w:rPr>
          <w:rFonts w:ascii="Tahoma" w:hAnsi="Tahoma" w:cs="Tahoma"/>
          <w:sz w:val="22"/>
          <w:szCs w:val="22"/>
        </w:rPr>
        <w:t>56,7</w:t>
      </w:r>
      <w:r w:rsidRPr="008E4E1E">
        <w:rPr>
          <w:rFonts w:ascii="Tahoma" w:hAnsi="Tahoma" w:cs="Tahoma"/>
          <w:sz w:val="22"/>
          <w:szCs w:val="22"/>
        </w:rPr>
        <w:t xml:space="preserve"> millones de euros, </w:t>
      </w:r>
      <w:r w:rsidR="00730460" w:rsidRPr="008E4E1E">
        <w:rPr>
          <w:rFonts w:ascii="Tahoma" w:hAnsi="Tahoma" w:cs="Tahoma"/>
          <w:sz w:val="22"/>
          <w:szCs w:val="22"/>
        </w:rPr>
        <w:t>1,1</w:t>
      </w:r>
      <w:r w:rsidRPr="008E4E1E">
        <w:rPr>
          <w:rFonts w:ascii="Tahoma" w:hAnsi="Tahoma" w:cs="Tahoma"/>
          <w:sz w:val="22"/>
          <w:szCs w:val="22"/>
        </w:rPr>
        <w:t xml:space="preserve"> millones de euros superiores a las estimadas en el cierre del ejercicio 201</w:t>
      </w:r>
      <w:r w:rsidR="00730460" w:rsidRPr="008E4E1E">
        <w:rPr>
          <w:rFonts w:ascii="Tahoma" w:hAnsi="Tahoma" w:cs="Tahoma"/>
          <w:sz w:val="22"/>
          <w:szCs w:val="22"/>
        </w:rPr>
        <w:t>6</w:t>
      </w:r>
      <w:r w:rsidRPr="008E4E1E">
        <w:rPr>
          <w:rFonts w:ascii="Tahoma" w:hAnsi="Tahoma" w:cs="Tahoma"/>
          <w:sz w:val="22"/>
          <w:szCs w:val="22"/>
        </w:rPr>
        <w:t xml:space="preserve">. En este sentido, se indica que cualquier cantidad que se </w:t>
      </w:r>
      <w:r w:rsidRPr="008E4E1E">
        <w:rPr>
          <w:rFonts w:ascii="Tahoma" w:hAnsi="Tahoma" w:cs="Tahoma"/>
          <w:sz w:val="22"/>
          <w:szCs w:val="22"/>
        </w:rPr>
        <w:lastRenderedPageBreak/>
        <w:t>obtenga en este periodo por encima de la prevista se aplicará a los fines de la Fundación ONCE.</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u w:val="single"/>
        </w:rPr>
        <w:t>2.</w:t>
      </w:r>
      <w:r w:rsidRPr="008E4E1E">
        <w:rPr>
          <w:rFonts w:ascii="Tahoma" w:hAnsi="Tahoma" w:cs="Tahoma"/>
          <w:sz w:val="22"/>
          <w:szCs w:val="22"/>
          <w:u w:val="single"/>
        </w:rPr>
        <w:tab/>
        <w:t>Ingresos por cofinanciación obtenida del FSE para el desarrollo del Programa Operativo “Lucha contra la discriminación”</w:t>
      </w:r>
      <w:r w:rsidRPr="008E4E1E">
        <w:rPr>
          <w:rFonts w:ascii="Tahoma" w:hAnsi="Tahoma" w:cs="Tahoma"/>
          <w:sz w:val="22"/>
          <w:szCs w:val="22"/>
        </w:rPr>
        <w:t>:</w:t>
      </w:r>
    </w:p>
    <w:p w:rsidR="00FD4D7B" w:rsidRPr="008E4E1E" w:rsidRDefault="00FD4D7B" w:rsidP="00FD4D7B">
      <w:pPr>
        <w:pStyle w:val="Sangra2detindependiente"/>
        <w:spacing w:line="360" w:lineRule="auto"/>
        <w:ind w:left="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rPr>
      </w:pPr>
      <w:r w:rsidRPr="008E4E1E">
        <w:rPr>
          <w:rFonts w:ascii="Tahoma" w:hAnsi="Tahoma" w:cs="Tahoma"/>
          <w:sz w:val="22"/>
          <w:szCs w:val="22"/>
        </w:rPr>
        <w:t xml:space="preserve">Se prevé una cantidad de </w:t>
      </w:r>
      <w:r w:rsidR="00730460" w:rsidRPr="008E4E1E">
        <w:rPr>
          <w:rFonts w:ascii="Tahoma" w:hAnsi="Tahoma" w:cs="Tahoma"/>
          <w:sz w:val="22"/>
          <w:szCs w:val="22"/>
        </w:rPr>
        <w:t>26</w:t>
      </w:r>
      <w:r w:rsidRPr="008E4E1E">
        <w:rPr>
          <w:rFonts w:ascii="Tahoma" w:hAnsi="Tahoma" w:cs="Tahoma"/>
          <w:sz w:val="22"/>
          <w:szCs w:val="22"/>
        </w:rPr>
        <w:t xml:space="preserve"> millones de euros, que supone un </w:t>
      </w:r>
      <w:r w:rsidR="00730460" w:rsidRPr="008E4E1E">
        <w:rPr>
          <w:rFonts w:ascii="Tahoma" w:hAnsi="Tahoma" w:cs="Tahoma"/>
          <w:sz w:val="22"/>
          <w:szCs w:val="22"/>
        </w:rPr>
        <w:t>incremento</w:t>
      </w:r>
      <w:r w:rsidRPr="008E4E1E">
        <w:rPr>
          <w:rFonts w:ascii="Tahoma" w:hAnsi="Tahoma" w:cs="Tahoma"/>
          <w:sz w:val="22"/>
          <w:szCs w:val="22"/>
        </w:rPr>
        <w:t xml:space="preserve"> de</w:t>
      </w:r>
      <w:r w:rsidR="00730460" w:rsidRPr="008E4E1E">
        <w:rPr>
          <w:rFonts w:ascii="Tahoma" w:hAnsi="Tahoma" w:cs="Tahoma"/>
          <w:sz w:val="22"/>
          <w:szCs w:val="22"/>
        </w:rPr>
        <w:t>l</w:t>
      </w:r>
      <w:r w:rsidRPr="008E4E1E">
        <w:rPr>
          <w:rFonts w:ascii="Tahoma" w:hAnsi="Tahoma" w:cs="Tahoma"/>
          <w:sz w:val="22"/>
          <w:szCs w:val="22"/>
        </w:rPr>
        <w:t xml:space="preserve"> </w:t>
      </w:r>
      <w:r w:rsidR="00730460" w:rsidRPr="008E4E1E">
        <w:rPr>
          <w:rFonts w:ascii="Tahoma" w:hAnsi="Tahoma" w:cs="Tahoma"/>
          <w:sz w:val="22"/>
          <w:szCs w:val="22"/>
        </w:rPr>
        <w:t>47</w:t>
      </w:r>
      <w:r w:rsidRPr="008E4E1E">
        <w:rPr>
          <w:rFonts w:ascii="Tahoma" w:hAnsi="Tahoma" w:cs="Tahoma"/>
          <w:sz w:val="22"/>
          <w:szCs w:val="22"/>
        </w:rPr>
        <w:t xml:space="preserve">% con respecto a lo previsto en el cierre del ejercicio precedente. </w:t>
      </w:r>
    </w:p>
    <w:p w:rsidR="00730460" w:rsidRPr="008E4E1E" w:rsidRDefault="00730460" w:rsidP="00FD4D7B">
      <w:pPr>
        <w:pStyle w:val="Sangra2detindependiente"/>
        <w:spacing w:line="360" w:lineRule="auto"/>
        <w:ind w:left="0"/>
        <w:rPr>
          <w:rFonts w:ascii="Tahoma" w:hAnsi="Tahoma" w:cs="Tahoma"/>
          <w:sz w:val="22"/>
          <w:szCs w:val="22"/>
        </w:rPr>
      </w:pPr>
      <w:r w:rsidRPr="008E4E1E">
        <w:rPr>
          <w:rFonts w:ascii="Tahoma" w:hAnsi="Tahoma" w:cs="Tahoma"/>
          <w:sz w:val="22"/>
          <w:szCs w:val="22"/>
        </w:rPr>
        <w:t>En el presupuesto de 2017 se han incluido la mitad de las cantidades no ejecutas en 2016, de modo que la infraejecución del estimado de cierre se ha repartido entre 2017 y 2018, año de finalización del POEJ.</w:t>
      </w:r>
    </w:p>
    <w:p w:rsidR="00FD4D7B" w:rsidRPr="008E4E1E" w:rsidRDefault="00FD4D7B" w:rsidP="00FD4D7B">
      <w:pPr>
        <w:pStyle w:val="Sangra2detindependiente"/>
        <w:spacing w:line="360" w:lineRule="auto"/>
        <w:ind w:left="72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u w:val="single"/>
        </w:rPr>
      </w:pPr>
      <w:r w:rsidRPr="008E4E1E">
        <w:rPr>
          <w:rFonts w:ascii="Tahoma" w:hAnsi="Tahoma" w:cs="Tahoma"/>
          <w:sz w:val="22"/>
          <w:szCs w:val="22"/>
          <w:u w:val="single"/>
        </w:rPr>
        <w:t>3.</w:t>
      </w:r>
      <w:r w:rsidRPr="008E4E1E">
        <w:rPr>
          <w:rFonts w:ascii="Tahoma" w:hAnsi="Tahoma" w:cs="Tahoma"/>
          <w:sz w:val="22"/>
          <w:szCs w:val="22"/>
          <w:u w:val="single"/>
        </w:rPr>
        <w:tab/>
        <w:t>Donaciones Medalt: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Se presupuestan </w:t>
      </w:r>
      <w:r w:rsidR="00730460" w:rsidRPr="008E4E1E">
        <w:rPr>
          <w:rFonts w:ascii="Tahoma" w:hAnsi="Tahoma" w:cs="Tahoma"/>
          <w:sz w:val="22"/>
          <w:szCs w:val="22"/>
        </w:rPr>
        <w:t>0,5</w:t>
      </w:r>
      <w:r w:rsidRPr="008E4E1E">
        <w:rPr>
          <w:rFonts w:ascii="Tahoma" w:hAnsi="Tahoma" w:cs="Tahoma"/>
          <w:sz w:val="22"/>
          <w:szCs w:val="22"/>
        </w:rPr>
        <w:t xml:space="preserve"> millones de euros de donaciones, manteniéndose la misma cifra que el estimado de cierre del 201</w:t>
      </w:r>
      <w:r w:rsidR="00730460" w:rsidRPr="008E4E1E">
        <w:rPr>
          <w:rFonts w:ascii="Tahoma" w:hAnsi="Tahoma" w:cs="Tahoma"/>
          <w:sz w:val="22"/>
          <w:szCs w:val="22"/>
        </w:rPr>
        <w:t>6</w:t>
      </w:r>
      <w:r w:rsidRPr="008E4E1E">
        <w:rPr>
          <w:rFonts w:ascii="Tahoma" w:hAnsi="Tahoma" w:cs="Tahoma"/>
          <w:sz w:val="22"/>
          <w:szCs w:val="22"/>
        </w:rPr>
        <w:t xml:space="preserve">. </w:t>
      </w:r>
    </w:p>
    <w:p w:rsidR="00FD4D7B" w:rsidRPr="008E4E1E" w:rsidRDefault="00FD4D7B" w:rsidP="00FD4D7B">
      <w:pPr>
        <w:spacing w:line="360" w:lineRule="auto"/>
        <w:ind w:left="360"/>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u w:val="single"/>
        </w:rPr>
      </w:pPr>
      <w:r w:rsidRPr="008E4E1E">
        <w:rPr>
          <w:rFonts w:ascii="Tahoma" w:hAnsi="Tahoma" w:cs="Tahoma"/>
          <w:sz w:val="22"/>
          <w:szCs w:val="22"/>
          <w:u w:val="single"/>
        </w:rPr>
        <w:t>4.</w:t>
      </w:r>
      <w:r w:rsidRPr="008E4E1E">
        <w:rPr>
          <w:rFonts w:ascii="Tahoma" w:hAnsi="Tahoma" w:cs="Tahoma"/>
          <w:sz w:val="22"/>
          <w:szCs w:val="22"/>
          <w:u w:val="single"/>
        </w:rPr>
        <w:tab/>
        <w:t>Otros ingresos, subvenciones y anulaciones,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Esta partida ascenderá a </w:t>
      </w:r>
      <w:r w:rsidR="00730460" w:rsidRPr="008E4E1E">
        <w:rPr>
          <w:rFonts w:ascii="Tahoma" w:hAnsi="Tahoma" w:cs="Tahoma"/>
          <w:sz w:val="22"/>
          <w:szCs w:val="22"/>
        </w:rPr>
        <w:t>2,2</w:t>
      </w:r>
      <w:r w:rsidRPr="008E4E1E">
        <w:rPr>
          <w:rFonts w:ascii="Tahoma" w:hAnsi="Tahoma" w:cs="Tahoma"/>
          <w:sz w:val="22"/>
          <w:szCs w:val="22"/>
        </w:rPr>
        <w:t xml:space="preserve"> millones de euros para el ejercicio 201</w:t>
      </w:r>
      <w:r w:rsidR="00730460" w:rsidRPr="008E4E1E">
        <w:rPr>
          <w:rFonts w:ascii="Tahoma" w:hAnsi="Tahoma" w:cs="Tahoma"/>
          <w:sz w:val="22"/>
          <w:szCs w:val="22"/>
        </w:rPr>
        <w:t>7</w:t>
      </w:r>
      <w:r w:rsidRPr="008E4E1E">
        <w:rPr>
          <w:rFonts w:ascii="Tahoma" w:hAnsi="Tahoma" w:cs="Tahoma"/>
          <w:sz w:val="22"/>
          <w:szCs w:val="22"/>
        </w:rPr>
        <w:t xml:space="preserve">, y se componen de proyectos cofinanciados, ingresos financieros, anulaciones de proyectos e ingresos por subvenciones de las Asociaciones. </w:t>
      </w:r>
    </w:p>
    <w:p w:rsidR="00FD4D7B" w:rsidRPr="008E4E1E" w:rsidRDefault="00FD4D7B" w:rsidP="00FD4D7B">
      <w:pPr>
        <w:spacing w:line="360" w:lineRule="auto"/>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Tal y como se ha comentado, se incorporan a este concepto los ingresos de las Asociaciones </w:t>
      </w:r>
      <w:r w:rsidR="00730460" w:rsidRPr="008E4E1E">
        <w:rPr>
          <w:rFonts w:ascii="Tahoma" w:hAnsi="Tahoma" w:cs="Tahoma"/>
          <w:sz w:val="22"/>
          <w:szCs w:val="22"/>
        </w:rPr>
        <w:t>Inserta Empleo e ILUNION Empleo</w:t>
      </w:r>
      <w:r w:rsidRPr="008E4E1E">
        <w:rPr>
          <w:rFonts w:ascii="Tahoma" w:hAnsi="Tahoma" w:cs="Tahoma"/>
          <w:sz w:val="22"/>
          <w:szCs w:val="22"/>
        </w:rPr>
        <w:t>, a fin de presentar un presupuesto de caja consolidado.</w:t>
      </w:r>
    </w:p>
    <w:p w:rsidR="00FD4D7B" w:rsidRDefault="00FD4D7B" w:rsidP="00FD4D7B">
      <w:pPr>
        <w:spacing w:line="360" w:lineRule="auto"/>
        <w:jc w:val="both"/>
        <w:rPr>
          <w:rFonts w:ascii="Tahoma" w:hAnsi="Tahoma" w:cs="Tahoma"/>
          <w:sz w:val="22"/>
          <w:szCs w:val="22"/>
        </w:rPr>
      </w:pPr>
      <w:r w:rsidRPr="008E4E1E">
        <w:rPr>
          <w:rFonts w:ascii="Tahoma" w:hAnsi="Tahoma" w:cs="Tahoma"/>
          <w:sz w:val="22"/>
          <w:szCs w:val="22"/>
        </w:rPr>
        <w:t>Los ingresos previstos por los programas a ejecutar comparados con el estimado 201</w:t>
      </w:r>
      <w:r w:rsidR="00730460" w:rsidRPr="008E4E1E">
        <w:rPr>
          <w:rFonts w:ascii="Tahoma" w:hAnsi="Tahoma" w:cs="Tahoma"/>
          <w:sz w:val="22"/>
          <w:szCs w:val="22"/>
        </w:rPr>
        <w:t>6</w:t>
      </w:r>
      <w:r w:rsidRPr="008E4E1E">
        <w:rPr>
          <w:rFonts w:ascii="Tahoma" w:hAnsi="Tahoma" w:cs="Tahoma"/>
          <w:sz w:val="22"/>
          <w:szCs w:val="22"/>
        </w:rPr>
        <w:t xml:space="preserve"> y el ejercicio 201</w:t>
      </w:r>
      <w:r w:rsidR="00730460" w:rsidRPr="008E4E1E">
        <w:rPr>
          <w:rFonts w:ascii="Tahoma" w:hAnsi="Tahoma" w:cs="Tahoma"/>
          <w:sz w:val="22"/>
          <w:szCs w:val="22"/>
        </w:rPr>
        <w:t>5</w:t>
      </w:r>
      <w:r w:rsidRPr="008E4E1E">
        <w:rPr>
          <w:rFonts w:ascii="Tahoma" w:hAnsi="Tahoma" w:cs="Tahoma"/>
          <w:sz w:val="22"/>
          <w:szCs w:val="22"/>
        </w:rPr>
        <w:t>, son los siguientes:</w:t>
      </w:r>
    </w:p>
    <w:p w:rsidR="009E49F4" w:rsidRDefault="009E49F4"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tbl>
      <w:tblPr>
        <w:tblW w:w="10977" w:type="dxa"/>
        <w:jc w:val="center"/>
        <w:tblInd w:w="55" w:type="dxa"/>
        <w:tblCellMar>
          <w:left w:w="70" w:type="dxa"/>
          <w:right w:w="70" w:type="dxa"/>
        </w:tblCellMar>
        <w:tblLook w:val="04A0" w:firstRow="1" w:lastRow="0" w:firstColumn="1" w:lastColumn="0" w:noHBand="0" w:noVBand="1"/>
      </w:tblPr>
      <w:tblGrid>
        <w:gridCol w:w="5983"/>
        <w:gridCol w:w="1614"/>
        <w:gridCol w:w="1690"/>
        <w:gridCol w:w="1690"/>
      </w:tblGrid>
      <w:tr w:rsidR="009E49F4" w:rsidRPr="00845E6D" w:rsidTr="00845E6D">
        <w:trPr>
          <w:trHeight w:val="111"/>
          <w:jc w:val="center"/>
        </w:trPr>
        <w:tc>
          <w:tcPr>
            <w:tcW w:w="5983" w:type="dxa"/>
            <w:tcBorders>
              <w:top w:val="single" w:sz="8" w:space="0" w:color="auto"/>
              <w:left w:val="single" w:sz="8" w:space="0" w:color="auto"/>
              <w:bottom w:val="single" w:sz="8" w:space="0" w:color="auto"/>
              <w:right w:val="nil"/>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lastRenderedPageBreak/>
              <w:t>Acciones ejecutadas por ILUNION Empleo</w:t>
            </w:r>
          </w:p>
        </w:tc>
        <w:tc>
          <w:tcPr>
            <w:tcW w:w="16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jc w:val="center"/>
              <w:rPr>
                <w:rFonts w:ascii="Tahoma" w:hAnsi="Tahoma" w:cs="Tahoma"/>
                <w:b/>
                <w:bCs/>
                <w:color w:val="000000"/>
                <w:sz w:val="20"/>
                <w:szCs w:val="20"/>
                <w:lang w:eastAsia="es-ES"/>
              </w:rPr>
            </w:pPr>
            <w:r w:rsidRPr="00845E6D">
              <w:rPr>
                <w:rFonts w:ascii="Tahoma" w:hAnsi="Tahoma" w:cs="Tahoma"/>
                <w:b/>
                <w:bCs/>
                <w:color w:val="000000"/>
                <w:sz w:val="20"/>
                <w:szCs w:val="20"/>
                <w:lang w:eastAsia="es-ES"/>
              </w:rPr>
              <w:t>Real 2015</w:t>
            </w:r>
          </w:p>
        </w:tc>
        <w:tc>
          <w:tcPr>
            <w:tcW w:w="1690" w:type="dxa"/>
            <w:tcBorders>
              <w:top w:val="single" w:sz="8" w:space="0" w:color="auto"/>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jc w:val="center"/>
              <w:rPr>
                <w:rFonts w:ascii="Tahoma" w:hAnsi="Tahoma" w:cs="Tahoma"/>
                <w:b/>
                <w:bCs/>
                <w:color w:val="000000"/>
                <w:sz w:val="20"/>
                <w:szCs w:val="20"/>
                <w:lang w:eastAsia="es-ES"/>
              </w:rPr>
            </w:pPr>
            <w:r w:rsidRPr="00845E6D">
              <w:rPr>
                <w:rFonts w:ascii="Tahoma" w:hAnsi="Tahoma" w:cs="Tahoma"/>
                <w:b/>
                <w:bCs/>
                <w:color w:val="000000"/>
                <w:sz w:val="20"/>
                <w:szCs w:val="20"/>
                <w:lang w:eastAsia="es-ES"/>
              </w:rPr>
              <w:t>Estimado 2016</w:t>
            </w:r>
          </w:p>
        </w:tc>
        <w:tc>
          <w:tcPr>
            <w:tcW w:w="1690" w:type="dxa"/>
            <w:tcBorders>
              <w:top w:val="single" w:sz="8" w:space="0" w:color="auto"/>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jc w:val="center"/>
              <w:rPr>
                <w:rFonts w:ascii="Tahoma" w:hAnsi="Tahoma" w:cs="Tahoma"/>
                <w:b/>
                <w:bCs/>
                <w:color w:val="000000"/>
                <w:sz w:val="20"/>
                <w:szCs w:val="20"/>
                <w:lang w:eastAsia="es-ES"/>
              </w:rPr>
            </w:pPr>
            <w:r w:rsidRPr="00845E6D">
              <w:rPr>
                <w:rFonts w:ascii="Tahoma" w:hAnsi="Tahoma" w:cs="Tahoma"/>
                <w:b/>
                <w:bCs/>
                <w:color w:val="000000"/>
                <w:sz w:val="20"/>
                <w:szCs w:val="20"/>
                <w:lang w:eastAsia="es-ES"/>
              </w:rPr>
              <w:t>Presupuesto 2017</w:t>
            </w:r>
          </w:p>
        </w:tc>
      </w:tr>
      <w:tr w:rsidR="009E49F4" w:rsidRPr="00845E6D" w:rsidTr="00845E6D">
        <w:trPr>
          <w:trHeight w:val="111"/>
          <w:jc w:val="center"/>
        </w:trPr>
        <w:tc>
          <w:tcPr>
            <w:tcW w:w="5983" w:type="dxa"/>
            <w:tcBorders>
              <w:top w:val="nil"/>
              <w:left w:val="single" w:sz="8" w:space="0" w:color="auto"/>
              <w:bottom w:val="single" w:sz="8" w:space="0" w:color="auto"/>
              <w:right w:val="nil"/>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u w:val="single"/>
                <w:lang w:eastAsia="es-ES"/>
              </w:rPr>
            </w:pPr>
            <w:r w:rsidRPr="00845E6D">
              <w:rPr>
                <w:rFonts w:ascii="Tahoma" w:hAnsi="Tahoma" w:cs="Tahoma"/>
                <w:b/>
                <w:bCs/>
                <w:color w:val="000000"/>
                <w:sz w:val="20"/>
                <w:szCs w:val="20"/>
                <w:u w:val="single"/>
                <w:lang w:eastAsia="es-ES"/>
              </w:rPr>
              <w:t xml:space="preserve">Ingresos: </w:t>
            </w:r>
          </w:p>
        </w:tc>
        <w:tc>
          <w:tcPr>
            <w:tcW w:w="1614" w:type="dxa"/>
            <w:tcBorders>
              <w:top w:val="nil"/>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 </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Ingresos de Administraciones Públicas recibidos por</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432.407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357.933</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420.254</w:t>
            </w:r>
          </w:p>
        </w:tc>
      </w:tr>
      <w:tr w:rsidR="009E49F4" w:rsidRPr="00845E6D" w:rsidTr="00845E6D">
        <w:trPr>
          <w:trHeight w:val="111"/>
          <w:jc w:val="center"/>
        </w:trPr>
        <w:tc>
          <w:tcPr>
            <w:tcW w:w="5983" w:type="dxa"/>
            <w:tcBorders>
              <w:top w:val="nil"/>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ILUNION Empleo:</w:t>
            </w:r>
          </w:p>
        </w:tc>
        <w:tc>
          <w:tcPr>
            <w:tcW w:w="1614" w:type="dxa"/>
            <w:tcBorders>
              <w:top w:val="nil"/>
              <w:left w:val="nil"/>
              <w:bottom w:val="single" w:sz="8" w:space="0" w:color="000000"/>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c>
          <w:tcPr>
            <w:tcW w:w="1690" w:type="dxa"/>
            <w:tcBorders>
              <w:top w:val="nil"/>
              <w:left w:val="nil"/>
              <w:bottom w:val="single" w:sz="8" w:space="0" w:color="000000"/>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c>
          <w:tcPr>
            <w:tcW w:w="1690" w:type="dxa"/>
            <w:tcBorders>
              <w:top w:val="nil"/>
              <w:left w:val="nil"/>
              <w:bottom w:val="single" w:sz="8" w:space="0" w:color="000000"/>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 </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Subvención por SMI:</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21.613</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17.402</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17.576</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Gobierno de Murcia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9.081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8.701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8.788</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Gobierno de Cantabria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12.532</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8.701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8.788</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 xml:space="preserve">Subvención otras administraciones Públicas: </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410.794</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340.531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402.678</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Gobierno de Cantabria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66.460</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Junta de Andalucía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214.387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199.644</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205.355</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Xunta de Galicia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89.947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100.887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117.323</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Incorpora Fundación La Caixa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r>
      <w:tr w:rsidR="009E49F4" w:rsidRPr="00845E6D" w:rsidTr="00845E6D">
        <w:trPr>
          <w:trHeight w:val="111"/>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Coordinadora de Empleo de Castilla y León (Agencia Colocación)</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r>
      <w:tr w:rsidR="009E49F4" w:rsidRPr="00845E6D" w:rsidTr="00845E6D">
        <w:trPr>
          <w:trHeight w:val="111"/>
          <w:jc w:val="center"/>
        </w:trPr>
        <w:tc>
          <w:tcPr>
            <w:tcW w:w="5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845E6D">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Ingresos por Facturación a C</w:t>
            </w:r>
            <w:r w:rsidR="00845E6D">
              <w:rPr>
                <w:rFonts w:ascii="Tahoma" w:hAnsi="Tahoma" w:cs="Tahoma"/>
                <w:b/>
                <w:bCs/>
                <w:color w:val="000000"/>
                <w:sz w:val="20"/>
                <w:szCs w:val="20"/>
                <w:lang w:eastAsia="es-ES"/>
              </w:rPr>
              <w:t>OCEMFE</w:t>
            </w:r>
            <w:r w:rsidRPr="00845E6D">
              <w:rPr>
                <w:rFonts w:ascii="Tahoma" w:hAnsi="Tahoma" w:cs="Tahoma"/>
                <w:b/>
                <w:bCs/>
                <w:color w:val="000000"/>
                <w:sz w:val="20"/>
                <w:szCs w:val="20"/>
                <w:lang w:eastAsia="es-ES"/>
              </w:rPr>
              <w:t xml:space="preserve"> (Agencia Colocación Madrid)</w:t>
            </w:r>
          </w:p>
        </w:tc>
        <w:tc>
          <w:tcPr>
            <w:tcW w:w="1614" w:type="dxa"/>
            <w:tcBorders>
              <w:top w:val="single" w:sz="8" w:space="0" w:color="auto"/>
              <w:left w:val="nil"/>
              <w:bottom w:val="single" w:sz="8" w:space="0" w:color="auto"/>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35.000</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r>
    </w:tbl>
    <w:p w:rsidR="00FD4D7B" w:rsidRPr="008E4E1E" w:rsidRDefault="00FD4D7B" w:rsidP="00FD4D7B">
      <w:pPr>
        <w:pStyle w:val="Ttulo2"/>
        <w:rPr>
          <w:rFonts w:ascii="Tahoma" w:hAnsi="Tahoma" w:cs="Tahoma"/>
          <w:sz w:val="22"/>
          <w:szCs w:val="22"/>
        </w:rPr>
      </w:pPr>
      <w:bookmarkStart w:id="15" w:name="_Toc469930055"/>
      <w:r w:rsidRPr="008E4E1E">
        <w:rPr>
          <w:rFonts w:ascii="Tahoma" w:hAnsi="Tahoma" w:cs="Tahoma"/>
          <w:sz w:val="22"/>
          <w:szCs w:val="22"/>
        </w:rPr>
        <w:t>B.</w:t>
      </w:r>
      <w:r w:rsidRPr="008E4E1E">
        <w:rPr>
          <w:rFonts w:ascii="Tahoma" w:hAnsi="Tahoma" w:cs="Tahoma"/>
          <w:sz w:val="22"/>
          <w:szCs w:val="22"/>
        </w:rPr>
        <w:tab/>
        <w:t>PRESUPUESTO DE GASTOS</w:t>
      </w:r>
      <w:bookmarkEnd w:id="15"/>
    </w:p>
    <w:p w:rsidR="00FD4D7B" w:rsidRPr="008E4E1E" w:rsidRDefault="00FD4D7B" w:rsidP="00FD4D7B">
      <w:pPr>
        <w:spacing w:line="360" w:lineRule="auto"/>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El plan de actuación de gastos de la Fundación ONCE para el ejercicio 201</w:t>
      </w:r>
      <w:r w:rsidR="00730460" w:rsidRPr="008E4E1E">
        <w:rPr>
          <w:rFonts w:ascii="Tahoma" w:hAnsi="Tahoma" w:cs="Tahoma"/>
          <w:sz w:val="22"/>
          <w:szCs w:val="22"/>
        </w:rPr>
        <w:t>7</w:t>
      </w:r>
      <w:r w:rsidRPr="008E4E1E">
        <w:rPr>
          <w:rFonts w:ascii="Tahoma" w:hAnsi="Tahoma" w:cs="Tahoma"/>
          <w:sz w:val="22"/>
          <w:szCs w:val="22"/>
        </w:rPr>
        <w:t>, se divide entre el importe correspondiente a fines y el asignado a gastos de administración. La suma de estas cantidades coincide con los ingresos estimados, tal y como se refleja en el Anexo I.</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En el ejercicio 201</w:t>
      </w:r>
      <w:r w:rsidR="00730460" w:rsidRPr="008E4E1E">
        <w:rPr>
          <w:rFonts w:ascii="Tahoma" w:hAnsi="Tahoma" w:cs="Tahoma"/>
          <w:sz w:val="22"/>
          <w:szCs w:val="22"/>
        </w:rPr>
        <w:t>7</w:t>
      </w:r>
      <w:r w:rsidRPr="008E4E1E">
        <w:rPr>
          <w:rFonts w:ascii="Tahoma" w:hAnsi="Tahoma" w:cs="Tahoma"/>
          <w:sz w:val="22"/>
          <w:szCs w:val="22"/>
        </w:rPr>
        <w:t xml:space="preserve"> se destinarán a proyectos para beneficiarios, la cifra de 7</w:t>
      </w:r>
      <w:r w:rsidR="00730460" w:rsidRPr="008E4E1E">
        <w:rPr>
          <w:rFonts w:ascii="Tahoma" w:hAnsi="Tahoma" w:cs="Tahoma"/>
          <w:sz w:val="22"/>
          <w:szCs w:val="22"/>
        </w:rPr>
        <w:t>9,3</w:t>
      </w:r>
      <w:r w:rsidRPr="008E4E1E">
        <w:rPr>
          <w:rFonts w:ascii="Tahoma" w:hAnsi="Tahoma" w:cs="Tahoma"/>
          <w:sz w:val="22"/>
          <w:szCs w:val="22"/>
        </w:rPr>
        <w:t xml:space="preserve"> millones de euros, frente a los 7</w:t>
      </w:r>
      <w:r w:rsidR="00730460" w:rsidRPr="008E4E1E">
        <w:rPr>
          <w:rFonts w:ascii="Tahoma" w:hAnsi="Tahoma" w:cs="Tahoma"/>
          <w:sz w:val="22"/>
          <w:szCs w:val="22"/>
        </w:rPr>
        <w:t>1,8</w:t>
      </w:r>
      <w:r w:rsidRPr="008E4E1E">
        <w:rPr>
          <w:rFonts w:ascii="Tahoma" w:hAnsi="Tahoma" w:cs="Tahoma"/>
          <w:sz w:val="22"/>
          <w:szCs w:val="22"/>
        </w:rPr>
        <w:t xml:space="preserve"> millones del estimado de cierre de 201</w:t>
      </w:r>
      <w:r w:rsidR="00730460" w:rsidRPr="008E4E1E">
        <w:rPr>
          <w:rFonts w:ascii="Tahoma" w:hAnsi="Tahoma" w:cs="Tahoma"/>
          <w:sz w:val="22"/>
          <w:szCs w:val="22"/>
        </w:rPr>
        <w:t>6</w:t>
      </w:r>
      <w:r w:rsidRPr="008E4E1E">
        <w:rPr>
          <w:rFonts w:ascii="Tahoma" w:hAnsi="Tahoma" w:cs="Tahoma"/>
          <w:sz w:val="22"/>
          <w:szCs w:val="22"/>
        </w:rPr>
        <w:t xml:space="preserve">, por tanto han </w:t>
      </w:r>
      <w:r w:rsidR="00730460" w:rsidRPr="008E4E1E">
        <w:rPr>
          <w:rFonts w:ascii="Tahoma" w:hAnsi="Tahoma" w:cs="Tahoma"/>
          <w:sz w:val="22"/>
          <w:szCs w:val="22"/>
        </w:rPr>
        <w:t>aumentado</w:t>
      </w:r>
      <w:r w:rsidRPr="008E4E1E">
        <w:rPr>
          <w:rFonts w:ascii="Tahoma" w:hAnsi="Tahoma" w:cs="Tahoma"/>
          <w:sz w:val="22"/>
          <w:szCs w:val="22"/>
        </w:rPr>
        <w:t xml:space="preserve"> en </w:t>
      </w:r>
      <w:r w:rsidR="00730460" w:rsidRPr="008E4E1E">
        <w:rPr>
          <w:rFonts w:ascii="Tahoma" w:hAnsi="Tahoma" w:cs="Tahoma"/>
          <w:sz w:val="22"/>
          <w:szCs w:val="22"/>
        </w:rPr>
        <w:t>7,5</w:t>
      </w:r>
      <w:r w:rsidRPr="008E4E1E">
        <w:rPr>
          <w:rFonts w:ascii="Tahoma" w:hAnsi="Tahoma" w:cs="Tahoma"/>
          <w:sz w:val="22"/>
          <w:szCs w:val="22"/>
        </w:rPr>
        <w:t xml:space="preserve"> millones de euros, lo que supone un</w:t>
      </w:r>
      <w:r w:rsidR="00730460" w:rsidRPr="008E4E1E">
        <w:rPr>
          <w:rFonts w:ascii="Tahoma" w:hAnsi="Tahoma" w:cs="Tahoma"/>
          <w:sz w:val="22"/>
          <w:szCs w:val="22"/>
        </w:rPr>
        <w:t xml:space="preserve"> incremento</w:t>
      </w:r>
      <w:r w:rsidRPr="008E4E1E">
        <w:rPr>
          <w:rFonts w:ascii="Tahoma" w:hAnsi="Tahoma" w:cs="Tahoma"/>
          <w:sz w:val="22"/>
          <w:szCs w:val="22"/>
        </w:rPr>
        <w:t xml:space="preserve"> del </w:t>
      </w:r>
      <w:r w:rsidR="00730460" w:rsidRPr="008E4E1E">
        <w:rPr>
          <w:rFonts w:ascii="Tahoma" w:hAnsi="Tahoma" w:cs="Tahoma"/>
          <w:sz w:val="22"/>
          <w:szCs w:val="22"/>
        </w:rPr>
        <w:t>9,5</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El importe destinado a fines, una vez repartidos los gastos de gestión interna (que son 6</w:t>
      </w:r>
      <w:r w:rsidR="00730460" w:rsidRPr="008E4E1E">
        <w:rPr>
          <w:rFonts w:ascii="Tahoma" w:hAnsi="Tahoma" w:cs="Tahoma"/>
          <w:sz w:val="22"/>
          <w:szCs w:val="22"/>
        </w:rPr>
        <w:t>,1</w:t>
      </w:r>
      <w:r w:rsidRPr="008E4E1E">
        <w:rPr>
          <w:rFonts w:ascii="Tahoma" w:hAnsi="Tahoma" w:cs="Tahoma"/>
          <w:sz w:val="22"/>
          <w:szCs w:val="22"/>
        </w:rPr>
        <w:t xml:space="preserve"> millones de euros), y quitados los gastos de administración por importe de 0,</w:t>
      </w:r>
      <w:r w:rsidR="00730460" w:rsidRPr="008E4E1E">
        <w:rPr>
          <w:rFonts w:ascii="Tahoma" w:hAnsi="Tahoma" w:cs="Tahoma"/>
          <w:sz w:val="22"/>
          <w:szCs w:val="22"/>
        </w:rPr>
        <w:t>2 millones de euros, asciende a 85</w:t>
      </w:r>
      <w:r w:rsidRPr="008E4E1E">
        <w:rPr>
          <w:rFonts w:ascii="Tahoma" w:hAnsi="Tahoma" w:cs="Tahoma"/>
          <w:sz w:val="22"/>
          <w:szCs w:val="22"/>
        </w:rPr>
        <w:t>,</w:t>
      </w:r>
      <w:r w:rsidR="00730460" w:rsidRPr="008E4E1E">
        <w:rPr>
          <w:rFonts w:ascii="Tahoma" w:hAnsi="Tahoma" w:cs="Tahoma"/>
          <w:sz w:val="22"/>
          <w:szCs w:val="22"/>
        </w:rPr>
        <w:t>2</w:t>
      </w:r>
      <w:r w:rsidRPr="008E4E1E">
        <w:rPr>
          <w:rFonts w:ascii="Tahoma" w:hAnsi="Tahoma" w:cs="Tahoma"/>
          <w:sz w:val="22"/>
          <w:szCs w:val="22"/>
        </w:rPr>
        <w:t xml:space="preserve"> millones de eu</w:t>
      </w:r>
      <w:r w:rsidR="00730460" w:rsidRPr="008E4E1E">
        <w:rPr>
          <w:rFonts w:ascii="Tahoma" w:hAnsi="Tahoma" w:cs="Tahoma"/>
          <w:sz w:val="22"/>
          <w:szCs w:val="22"/>
        </w:rPr>
        <w:t>ros que supone un incremento del 9,5</w:t>
      </w:r>
      <w:r w:rsidRPr="008E4E1E">
        <w:rPr>
          <w:rFonts w:ascii="Tahoma" w:hAnsi="Tahoma" w:cs="Tahoma"/>
          <w:sz w:val="22"/>
          <w:szCs w:val="22"/>
        </w:rPr>
        <w:t>% con respec</w:t>
      </w:r>
      <w:r w:rsidR="00730460" w:rsidRPr="008E4E1E">
        <w:rPr>
          <w:rFonts w:ascii="Tahoma" w:hAnsi="Tahoma" w:cs="Tahoma"/>
          <w:sz w:val="22"/>
          <w:szCs w:val="22"/>
        </w:rPr>
        <w:t>to al estimado de cierre de 2016</w:t>
      </w:r>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A continuación se facilita el total del importe dedicado a fines entre el Plan de Empleo y Formación y el Plan de Accesibilidad Universal. </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before="100" w:beforeAutospacing="1" w:after="100" w:afterAutospacing="1" w:line="360" w:lineRule="auto"/>
        <w:jc w:val="both"/>
        <w:rPr>
          <w:rFonts w:ascii="Tahoma" w:hAnsi="Tahoma" w:cs="Tahoma"/>
          <w:b/>
          <w:sz w:val="22"/>
          <w:szCs w:val="22"/>
          <w:u w:val="single"/>
        </w:rPr>
      </w:pPr>
      <w:r w:rsidRPr="008E4E1E">
        <w:rPr>
          <w:rFonts w:ascii="Tahoma" w:hAnsi="Tahoma" w:cs="Tahoma"/>
          <w:b/>
          <w:sz w:val="22"/>
          <w:szCs w:val="22"/>
          <w:u w:val="single"/>
        </w:rPr>
        <w:t xml:space="preserve">1. </w:t>
      </w:r>
      <w:r w:rsidRPr="008E4E1E">
        <w:rPr>
          <w:rFonts w:ascii="Tahoma" w:hAnsi="Tahoma" w:cs="Tahoma"/>
          <w:b/>
          <w:sz w:val="22"/>
          <w:szCs w:val="22"/>
          <w:u w:val="single"/>
        </w:rPr>
        <w:tab/>
        <w:t>Importe destinado a fines</w:t>
      </w:r>
    </w:p>
    <w:p w:rsidR="00FD4D7B" w:rsidRPr="008E4E1E" w:rsidRDefault="00FD4D7B" w:rsidP="00FD4D7B">
      <w:pPr>
        <w:pStyle w:val="Textoindependiente"/>
        <w:numPr>
          <w:ilvl w:val="0"/>
          <w:numId w:val="4"/>
        </w:numPr>
        <w:suppressAutoHyphens w:val="0"/>
        <w:spacing w:before="100" w:beforeAutospacing="1" w:after="100" w:afterAutospacing="1" w:line="360" w:lineRule="auto"/>
        <w:jc w:val="left"/>
        <w:rPr>
          <w:rFonts w:ascii="Tahoma" w:hAnsi="Tahoma" w:cs="Tahoma"/>
          <w:b/>
          <w:sz w:val="22"/>
          <w:szCs w:val="22"/>
        </w:rPr>
      </w:pPr>
      <w:r w:rsidRPr="008E4E1E">
        <w:rPr>
          <w:rFonts w:ascii="Tahoma" w:hAnsi="Tahoma" w:cs="Tahoma"/>
          <w:b/>
          <w:sz w:val="22"/>
          <w:szCs w:val="22"/>
        </w:rPr>
        <w:t>Plan de Empleo y Formación</w:t>
      </w:r>
    </w:p>
    <w:p w:rsidR="00FD4D7B" w:rsidRPr="008E4E1E" w:rsidRDefault="00FD4D7B" w:rsidP="00FD4D7B">
      <w:pPr>
        <w:pStyle w:val="Textoindependiente2"/>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lastRenderedPageBreak/>
        <w:t>Se contienen bajo este plan todos aquellos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p>
    <w:p w:rsidR="00FD4D7B" w:rsidRPr="008E4E1E" w:rsidRDefault="00FD4D7B" w:rsidP="00FD4D7B">
      <w:pPr>
        <w:pStyle w:val="Textoindependiente2"/>
        <w:spacing w:after="0" w:line="360" w:lineRule="auto"/>
        <w:jc w:val="both"/>
        <w:rPr>
          <w:rFonts w:ascii="Tahoma" w:hAnsi="Tahoma" w:cs="Tahoma"/>
          <w:sz w:val="22"/>
          <w:szCs w:val="22"/>
        </w:rPr>
      </w:pPr>
    </w:p>
    <w:p w:rsidR="00FD4D7B" w:rsidRPr="008E4E1E" w:rsidRDefault="00FD4D7B" w:rsidP="00FD4D7B">
      <w:pPr>
        <w:pStyle w:val="Textoindependiente2"/>
        <w:spacing w:after="0" w:line="360" w:lineRule="auto"/>
        <w:jc w:val="both"/>
        <w:rPr>
          <w:rFonts w:ascii="Tahoma" w:hAnsi="Tahoma" w:cs="Tahoma"/>
          <w:sz w:val="22"/>
          <w:szCs w:val="22"/>
        </w:rPr>
      </w:pPr>
      <w:r w:rsidRPr="008E4E1E">
        <w:rPr>
          <w:rFonts w:ascii="Tahoma" w:hAnsi="Tahoma" w:cs="Tahoma"/>
          <w:sz w:val="22"/>
          <w:szCs w:val="22"/>
        </w:rPr>
        <w:t xml:space="preserve">Se destina al Plan de Empleo y Formación un total de </w:t>
      </w:r>
      <w:r w:rsidR="00730460" w:rsidRPr="008E4E1E">
        <w:rPr>
          <w:rFonts w:ascii="Tahoma" w:hAnsi="Tahoma" w:cs="Tahoma"/>
          <w:sz w:val="22"/>
          <w:szCs w:val="22"/>
          <w:lang w:val="es-ES_tradnl"/>
        </w:rPr>
        <w:t>66,1</w:t>
      </w:r>
      <w:r w:rsidR="00730460" w:rsidRPr="008E4E1E">
        <w:rPr>
          <w:rFonts w:ascii="Tahoma" w:hAnsi="Tahoma" w:cs="Tahoma"/>
          <w:sz w:val="22"/>
          <w:szCs w:val="22"/>
        </w:rPr>
        <w:t xml:space="preserve"> millones de euros, que supone un incremento del 14,8%</w:t>
      </w:r>
      <w:r w:rsidRPr="008E4E1E">
        <w:rPr>
          <w:rFonts w:ascii="Tahoma" w:hAnsi="Tahoma" w:cs="Tahoma"/>
          <w:sz w:val="22"/>
          <w:szCs w:val="22"/>
          <w:lang w:val="es-ES_tradnl"/>
        </w:rPr>
        <w:t xml:space="preserve"> con respecto al </w:t>
      </w:r>
      <w:r w:rsidR="00730460" w:rsidRPr="008E4E1E">
        <w:rPr>
          <w:rFonts w:ascii="Tahoma" w:hAnsi="Tahoma" w:cs="Tahoma"/>
          <w:sz w:val="22"/>
          <w:szCs w:val="22"/>
          <w:lang w:val="es-ES_tradnl"/>
        </w:rPr>
        <w:t>cierre de 2016</w:t>
      </w:r>
      <w:r w:rsidRPr="008E4E1E">
        <w:rPr>
          <w:rFonts w:ascii="Tahoma" w:hAnsi="Tahoma" w:cs="Tahoma"/>
          <w:sz w:val="22"/>
          <w:szCs w:val="22"/>
        </w:rPr>
        <w:t xml:space="preserve">. </w:t>
      </w:r>
      <w:r w:rsidR="00730460" w:rsidRPr="008E4E1E">
        <w:rPr>
          <w:rFonts w:ascii="Tahoma" w:hAnsi="Tahoma" w:cs="Tahoma"/>
          <w:sz w:val="22"/>
          <w:szCs w:val="22"/>
        </w:rPr>
        <w:t>Este plan supone el 77,6</w:t>
      </w:r>
      <w:r w:rsidRPr="008E4E1E">
        <w:rPr>
          <w:rFonts w:ascii="Tahoma" w:hAnsi="Tahoma" w:cs="Tahoma"/>
          <w:sz w:val="22"/>
          <w:szCs w:val="22"/>
        </w:rPr>
        <w:t>% del total destinado a fines</w:t>
      </w:r>
      <w:r w:rsidR="00730460" w:rsidRPr="008E4E1E">
        <w:rPr>
          <w:rFonts w:ascii="Tahoma" w:hAnsi="Tahoma" w:cs="Tahoma"/>
          <w:sz w:val="22"/>
          <w:szCs w:val="22"/>
        </w:rPr>
        <w:t>.</w:t>
      </w:r>
      <w:r w:rsidRPr="008E4E1E">
        <w:rPr>
          <w:rFonts w:ascii="Tahoma" w:hAnsi="Tahoma" w:cs="Tahoma"/>
          <w:sz w:val="22"/>
          <w:szCs w:val="22"/>
        </w:rPr>
        <w:t xml:space="preserve"> A continuación se explica las cuatro partidas en las que se divide el citado plan:</w:t>
      </w:r>
    </w:p>
    <w:p w:rsidR="00FD4D7B" w:rsidRPr="008E4E1E" w:rsidRDefault="00FD4D7B" w:rsidP="00FD4D7B">
      <w:pPr>
        <w:pStyle w:val="Textoindependiente2"/>
        <w:spacing w:after="0" w:line="360" w:lineRule="auto"/>
        <w:jc w:val="both"/>
        <w:rPr>
          <w:rFonts w:ascii="Tahoma" w:hAnsi="Tahoma" w:cs="Tahoma"/>
          <w:sz w:val="22"/>
          <w:szCs w:val="22"/>
        </w:rPr>
      </w:pPr>
    </w:p>
    <w:p w:rsidR="00FD4D7B" w:rsidRPr="008E4E1E" w:rsidRDefault="00FD4D7B" w:rsidP="00426E2E">
      <w:pPr>
        <w:numPr>
          <w:ilvl w:val="0"/>
          <w:numId w:val="5"/>
        </w:numPr>
        <w:tabs>
          <w:tab w:val="clear" w:pos="360"/>
        </w:tabs>
        <w:suppressAutoHyphens w:val="0"/>
        <w:spacing w:line="360" w:lineRule="auto"/>
        <w:ind w:left="374" w:hanging="374"/>
        <w:jc w:val="both"/>
        <w:rPr>
          <w:rFonts w:ascii="Tahoma" w:hAnsi="Tahoma" w:cs="Tahoma"/>
          <w:sz w:val="22"/>
          <w:szCs w:val="22"/>
        </w:rPr>
      </w:pPr>
      <w:r w:rsidRPr="008E4E1E">
        <w:rPr>
          <w:rFonts w:ascii="Tahoma" w:hAnsi="Tahoma" w:cs="Tahoma"/>
          <w:sz w:val="22"/>
          <w:szCs w:val="22"/>
        </w:rPr>
        <w:t>Empleo Interno</w:t>
      </w:r>
    </w:p>
    <w:p w:rsidR="00FD4D7B" w:rsidRPr="008E4E1E" w:rsidRDefault="00FD4D7B" w:rsidP="00FD4D7B">
      <w:pPr>
        <w:suppressAutoHyphens w:val="0"/>
        <w:spacing w:line="360" w:lineRule="auto"/>
        <w:ind w:left="374"/>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Grupo I:</w:t>
      </w:r>
      <w:r w:rsidRPr="008E4E1E">
        <w:rPr>
          <w:rFonts w:ascii="Tahoma" w:hAnsi="Tahoma" w:cs="Tahoma"/>
          <w:sz w:val="22"/>
          <w:szCs w:val="22"/>
        </w:rPr>
        <w:tab/>
        <w:t>Fundación ONCE</w:t>
      </w: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t>Corresponde a la cifra neta resultante de la variación de empleo, entre el cierre del ejercicio anterior y la fecha de referencia, del personal con discapacidad contratado en Fundación ONCE.</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 xml:space="preserve">Grupo II: </w:t>
      </w:r>
      <w:r w:rsidRPr="008E4E1E">
        <w:rPr>
          <w:rFonts w:ascii="Tahoma" w:hAnsi="Tahoma" w:cs="Tahoma"/>
          <w:sz w:val="22"/>
          <w:szCs w:val="22"/>
        </w:rPr>
        <w:tab/>
        <w:t>Empresas dependientes  - Servimedia</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t>Corresponde a la cifra neta resultante de la variación de empleo, entre el cierre del ejercicio anterior y la fecha de referencia, del personal con discapacidad contratado en Servimedia.</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III:</w:t>
      </w:r>
      <w:r w:rsidRPr="008E4E1E">
        <w:rPr>
          <w:rFonts w:ascii="Tahoma" w:hAnsi="Tahoma" w:cs="Tahoma"/>
          <w:sz w:val="22"/>
          <w:szCs w:val="22"/>
        </w:rPr>
        <w:tab/>
        <w:t>Asociaciones INSERTA Empleo e ILUNION Empleo</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t>Corresponde a la cifra neta resultante de la variación de empleo, entre el cierre del ejercicio anterior y la fecha de referencia, del personal con discapacidad contratado en dichas asociaciones titularidad de la Fundación ONCE.</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IV: Otras entidades vinculadas (Fundación Bequal, AECEMFO y Asociación Foro de la Contratación Pública Socialmente Responsable)</w:t>
      </w:r>
    </w:p>
    <w:p w:rsidR="00730460" w:rsidRPr="008E4E1E" w:rsidRDefault="00730460" w:rsidP="00730460">
      <w:pPr>
        <w:spacing w:line="360" w:lineRule="auto"/>
        <w:jc w:val="both"/>
        <w:rPr>
          <w:rFonts w:ascii="Tahoma" w:hAnsi="Tahoma" w:cs="Tahoma"/>
          <w:sz w:val="22"/>
          <w:szCs w:val="22"/>
        </w:rPr>
      </w:pPr>
    </w:p>
    <w:p w:rsidR="00FD4D7B"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Corresponde a la cifra neta resultante de la variación de empleo, entre el cierre del ejercicio anterior y la fecha de referencia, del personal con discapacidad contratado en dichas entidades en las que la Fundación ONCE tiene una capacidad de control mayoritaria.</w:t>
      </w:r>
    </w:p>
    <w:p w:rsidR="00730460" w:rsidRPr="008E4E1E" w:rsidRDefault="00730460" w:rsidP="00426E2E">
      <w:pPr>
        <w:numPr>
          <w:ilvl w:val="0"/>
          <w:numId w:val="5"/>
        </w:num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Empleo en terceras empresas y entidades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w:t>
      </w:r>
      <w:r w:rsidRPr="008E4E1E">
        <w:rPr>
          <w:rFonts w:ascii="Tahoma" w:hAnsi="Tahoma" w:cs="Tahoma"/>
          <w:sz w:val="22"/>
          <w:szCs w:val="22"/>
        </w:rPr>
        <w:tab/>
        <w:t>Transiciones Externas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Se entiende por Transición aquellos empleos en una empresa ordinaria, es decir que no es Centro Especial de Empleo, ajena a Fundación ONCE que hayan tenido su origen en la baja voluntaria de un trabajador con discapacidad en cualquiera de los centros de trabajo de las entidades vinculadas a Fundación ONCE que cuenten con la calificación de Centro Especial de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Para su contabilización dentro de la cifra de empleo del Plan se han registrado únicamente aquellos contratos de trabajo celebrados por una duración superior a tres meses y que no se trate de personas afiliadas a la ONCE.</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El Grupo I deja de computar en el área de Fundación ONCE. </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II:</w:t>
      </w:r>
      <w:r w:rsidRPr="008E4E1E">
        <w:rPr>
          <w:rFonts w:ascii="Tahoma" w:hAnsi="Tahoma" w:cs="Tahoma"/>
          <w:sz w:val="22"/>
          <w:szCs w:val="22"/>
        </w:rPr>
        <w:tab/>
        <w:t>Otras Transiciones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Se incluyen en esta línea aquellas personas con discapacidad que han dejado de pertenecer al empleo interno por un doble motivo: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Cuando una empresa o entidad vinculada se haya vendido a terceros con el compromiso de mantenimiento de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 xml:space="preserve">Cuando existiendo un contrato de prestación de servicios de alguna de las entidades o empresas contempladas en el empleo interno, que justificase los </w:t>
      </w:r>
      <w:r w:rsidRPr="008E4E1E">
        <w:rPr>
          <w:rFonts w:ascii="Tahoma" w:hAnsi="Tahoma" w:cs="Tahoma"/>
          <w:sz w:val="22"/>
          <w:szCs w:val="22"/>
        </w:rPr>
        <w:lastRenderedPageBreak/>
        <w:t>empleos de personas con discapacidad, dicho contrato haya pasado a un tercero y dicho tercero se haya subrogado en la relación laboral con dichas personas discapacitadas.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El Grupo II deja de computar en el área de Fundación ONCE. </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III:</w:t>
      </w:r>
      <w:r w:rsidRPr="008E4E1E">
        <w:rPr>
          <w:rFonts w:ascii="Tahoma" w:hAnsi="Tahoma" w:cs="Tahoma"/>
          <w:sz w:val="22"/>
          <w:szCs w:val="22"/>
        </w:rPr>
        <w:tab/>
        <w:t>Terceros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Se corresponde con la cifra de crecimiento bruto del empleo, de personas con discapacidad contratadas en empresas o entidades no vinculadas a Fundación ONCE, que hubieran recibido alguna ayuda económica de la mencionada Fundación, con la finalidad de generar puestos de trabajo para personas con discapacidad. </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También se encuentran contabilizados en este grupo, los contratos realizados a través de la intermediación laboral llevada a cabo por entidades terceras que han recibido financiación de la Fundación ONCE para dicha actividad.</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Para su contabilización dentro de la cifra de empleo del Plan, se han registrado únicamente aquellos contratos de trabajo celebrados por una duración superior a tres meses y que no se trate de personas afiliadas a la ONCE.</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IV: Autoempleo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Recoge el número de proyectos de emprendimiento y/o economía social llevados a cabo por personas con discapacidad y no afiliadas a la ONCE a los que la Fundación ONCE ha concedido ayudas económicas a lo largo del periodo, con la finalidad de financiar la puesta en marcha de iniciativas empresariales que permitan la inserción laboral de personas con discapacidad a través de esta modalidad de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V: Intermediación Laboral (Asociaciones INSERTA Empleo e ILUNION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Corresponde a la cifra de contrataciones del periodo de personas con algún tipo de discapacidad en las que Fundación ONCE, a través de la Asociación INSERTA </w:t>
      </w:r>
      <w:r w:rsidRPr="008E4E1E">
        <w:rPr>
          <w:rFonts w:ascii="Tahoma" w:hAnsi="Tahoma" w:cs="Tahoma"/>
          <w:sz w:val="22"/>
          <w:szCs w:val="22"/>
        </w:rPr>
        <w:lastRenderedPageBreak/>
        <w:t>Empleo y de la Asociación ILUNION Empleo han actuado como intermediario laboral.</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Para su contabilización dentro de la cifra de empleo del Plan se han registrado únicamente aquellos contratos de trabajo celebrados por una duración superior a tres meses.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No se contabilizan aquellos contratos de trabajo que pudieran aparecer computados en otras categorías, ni aquellos intermediados para afiliados; asimismo tampoco se contabilizan las intermediaciones realizadas para ONCE y empresas del Grupo ILUNION.</w:t>
      </w:r>
    </w:p>
    <w:p w:rsidR="00730460" w:rsidRPr="008E4E1E" w:rsidRDefault="00730460" w:rsidP="00426E2E">
      <w:pPr>
        <w:numPr>
          <w:ilvl w:val="0"/>
          <w:numId w:val="5"/>
        </w:num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Plazas ocupacionales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Corresponde al crecimiento bruto en el periodo del número de personas con discapacidad que ocupan plazas de usuarios en algún Centro Ocupacional beneficiario de ayudas económicas de la Fundación ONCE, incluyendo las plazas en talleres financiados total o parcialmente con fondos provenientes de la aplicación de la Ley 39/2006, de 14 de diciembre, de Promoción de la Autonomía Personal y Atención a las personas en situación de dependencia. Los Centros Ocupacionales son aquellos establecimientos que tienen como finalidad asegurar los servicios de terapia ocupacional y de ajuste personal y social a las personas con discapacidad cuando éstas por su grado de </w:t>
      </w:r>
      <w:r w:rsidR="006651B9" w:rsidRPr="008E4E1E">
        <w:rPr>
          <w:rFonts w:ascii="Tahoma" w:hAnsi="Tahoma" w:cs="Tahoma"/>
          <w:sz w:val="22"/>
          <w:szCs w:val="22"/>
        </w:rPr>
        <w:t>discapacidad n</w:t>
      </w:r>
      <w:r w:rsidRPr="008E4E1E">
        <w:rPr>
          <w:rFonts w:ascii="Tahoma" w:hAnsi="Tahoma" w:cs="Tahoma"/>
          <w:sz w:val="22"/>
          <w:szCs w:val="22"/>
        </w:rPr>
        <w:t>o puedan integrarse en una empresa o Centro Especial de Empleo (CEE).</w:t>
      </w:r>
    </w:p>
    <w:p w:rsidR="00FD4D7B" w:rsidRPr="008E4E1E" w:rsidRDefault="00FD4D7B" w:rsidP="00426E2E">
      <w:pPr>
        <w:numPr>
          <w:ilvl w:val="0"/>
          <w:numId w:val="5"/>
        </w:numPr>
        <w:suppressAutoHyphens w:val="0"/>
        <w:spacing w:before="100" w:beforeAutospacing="1" w:after="100" w:afterAutospacing="1"/>
        <w:jc w:val="both"/>
        <w:rPr>
          <w:rFonts w:ascii="Tahoma" w:hAnsi="Tahoma" w:cs="Tahoma"/>
          <w:sz w:val="22"/>
          <w:szCs w:val="22"/>
        </w:rPr>
      </w:pPr>
      <w:r w:rsidRPr="008E4E1E">
        <w:rPr>
          <w:rFonts w:ascii="Tahoma" w:hAnsi="Tahoma" w:cs="Tahoma"/>
          <w:sz w:val="22"/>
          <w:szCs w:val="22"/>
        </w:rPr>
        <w:t>Formación ocupacional</w:t>
      </w:r>
    </w:p>
    <w:p w:rsidR="00FD4D7B" w:rsidRPr="008E4E1E" w:rsidRDefault="00FD4D7B" w:rsidP="006651B9">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Recursos económicos destinados a apoyar la formación de personas con algún tipo de discapacidad, mediante el apoyo de cursos, bien organizados directamente o con la participación de la Fundación ONCE, que ofrezcan cualificaciones profesionales que garanticen o aumenten las posibilidades de empleabilidad de los alumnos.</w:t>
      </w:r>
    </w:p>
    <w:p w:rsidR="00FD4D7B" w:rsidRPr="008E4E1E" w:rsidRDefault="00FD4D7B" w:rsidP="00426E2E">
      <w:pPr>
        <w:numPr>
          <w:ilvl w:val="0"/>
          <w:numId w:val="5"/>
        </w:numPr>
        <w:tabs>
          <w:tab w:val="clear" w:pos="360"/>
        </w:tabs>
        <w:suppressAutoHyphens w:val="0"/>
        <w:spacing w:before="100" w:beforeAutospacing="1" w:after="100" w:afterAutospacing="1"/>
        <w:ind w:left="374" w:hanging="374"/>
        <w:jc w:val="both"/>
        <w:rPr>
          <w:rFonts w:ascii="Tahoma" w:hAnsi="Tahoma" w:cs="Tahoma"/>
          <w:sz w:val="22"/>
          <w:szCs w:val="22"/>
        </w:rPr>
      </w:pPr>
      <w:r w:rsidRPr="008E4E1E">
        <w:rPr>
          <w:rFonts w:ascii="Tahoma" w:hAnsi="Tahoma" w:cs="Tahoma"/>
          <w:sz w:val="22"/>
          <w:szCs w:val="22"/>
        </w:rPr>
        <w:t>Formación continua</w:t>
      </w:r>
    </w:p>
    <w:p w:rsidR="00FD4D7B" w:rsidRPr="008E4E1E" w:rsidRDefault="00FD4D7B" w:rsidP="006651B9">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Recursos económicos de la Fundación ONCE destinados a financiar el Plan de Formación Continua de las Personas con Discapacidad.</w:t>
      </w:r>
    </w:p>
    <w:p w:rsidR="00232E62" w:rsidRPr="00232E62" w:rsidRDefault="00FD4D7B" w:rsidP="00232E62">
      <w:pPr>
        <w:spacing w:before="100" w:beforeAutospacing="1" w:after="100" w:afterAutospacing="1" w:line="360" w:lineRule="auto"/>
        <w:jc w:val="both"/>
        <w:rPr>
          <w:rFonts w:ascii="Tahoma" w:hAnsi="Tahoma" w:cs="Tahoma"/>
          <w:sz w:val="22"/>
          <w:szCs w:val="22"/>
          <w:lang w:eastAsia="es-ES"/>
        </w:rPr>
      </w:pPr>
      <w:r w:rsidRPr="008E4E1E">
        <w:rPr>
          <w:rFonts w:ascii="Tahoma" w:hAnsi="Tahoma" w:cs="Tahoma"/>
          <w:sz w:val="22"/>
          <w:szCs w:val="22"/>
        </w:rPr>
        <w:lastRenderedPageBreak/>
        <w:t xml:space="preserve">Dentro del Plan de Empleo y Formación de la Fundación ONCE destaca la contribución del Programa Operativo. </w:t>
      </w:r>
      <w:r w:rsidR="00232E62" w:rsidRPr="00232E62">
        <w:rPr>
          <w:rFonts w:ascii="Tahoma" w:hAnsi="Tahoma" w:cs="Tahoma"/>
          <w:sz w:val="22"/>
          <w:szCs w:val="22"/>
          <w:lang w:eastAsia="es-ES"/>
        </w:rPr>
        <w:t xml:space="preserve">El año 2016 ha venido marcado por retrasos en el inicio de las actuaciones, tanto las ejecutadas en calidad de beneficiario, como de organismo intermedio, debido a las resoluciones definitivas tardías (28 de diciembre de 2015) de la UAFSE, por la que se aprobaban los proyectos presentados a la convocatoria de POISES y POEJ para ser beneficiarios y el reconocimiento oficial como organismo intermedio, con la firma del acuerdo de delegación de funciones de 26 de julio de 2016.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La estimación de cierre de 2016 presenta por tanto una infraejecución respecto de las previsiones iniciales, mientras que el presupuesto de 2017, aun ajustándose al máximo a los planes estratégicos 2016-2019, procura recuperar en algunas partidas este retraso repartiendo estos importes no ejecutados en 2016 en ejercicios sucesivos, siendo el primero de ellos el 2017, todo ello aplicando un criterio de prudencia.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Las claves estratégicas presupuestarias del Departamento de Programas Europeos para 2017 siguen teniendo como hilo conductor la ejecución de los Programas Operativos del FSE de Inclusión Social y Economía Social (POISES) y de Empleo Juvenil (POEJ), en los que la Fundación ONCE tiene una doble participación, como Beneficiaria, de la mano de Inserta Empleo y como Organismo Intermedio.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Si el 2016 ha sido un año para armar, presentar y negociar con la UAFSE los proyectos, el 2017 va a ser el año de su puesta en marcha a velocidad de crucero: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Potenciar el efecto multiplicador del Fondo Social Europeo</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Coordinación y seguimiento de los proyectos desarrollados por Inserta Empleo, así como de las convocatorias de ayudas para las entidades del movimiento asociativo de la discapacidad, emprendimiento y becas y prácticas, gestionadas respectivamente desde la Dirección de Formación y Empleo y desde el Comisionado de Universidades e incluidas en sus correspondientes presupuestos.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Alianzas transnacionales</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lastRenderedPageBreak/>
        <w:t xml:space="preserve">Lanzamiento de la nueva estrategia de cooperación transnacional de la Fundación ONCE, denominada “D4EU2020” (en sus siglas en inglés, Discapacidad por la UE2020), vertebrada por una red central, Disability Hub Europe, heredera de la red de RSE+D, y dos proyectos para el intercambio de experiencias y aprendizajes en torno a las temáticas de Educación inclusiva y de Economía Social.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Para ello, se contratarán los servicios de la secretaría de la red, así como aquellos otros apoyos externos precisos para el adecuado desarrollo de la iniciativa, que se coordinará por personal interno de Fundación ONCE dedicado 100% a los proyectos.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Innovación Social</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Como novedad en este periodo de programación, los estudios impulsados en los anteriores Programas Operativos, se aglutinan en torno a proyectos de innovación social.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Lanzamiento de tres proyectos, uno relacionado con nuevas estrategias para la negociación colectiva y la discapacidad, otro sobre el testeo de una nueva metodología para la valoración de las políticas de inclusión social de personas con discapacidad a través del empleo, y un tercero sobre la Convención de la ONU de Derechos de Personas con Discapacidad y el empleo.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Contratación de servicios externos y coordinación por personal interno de Fundación ONCE dedicado parcialmente a los proyectos.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Comunicación y sensibilización</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Celebración de jornadas.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Desarrollo de campañas de sensibilización y acciones de difusión.</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Publicitación de la alianza Fundación ONCE – Fondo Social Europeo en España y en Europa.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Gestión desde la excelencia</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Personal interno dedicado a la planificación estratégica, ejecución de los proyectos, seguimiento y control.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lastRenderedPageBreak/>
        <w:t xml:space="preserve">Contratación de auditorías externas, tanto de la ejecución de resultados sociales como financieros.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Contención del gasto en la gestión interna, con reducción de los importes respecto de ejercicios anteriores. </w:t>
      </w:r>
    </w:p>
    <w:p w:rsidR="00FD4D7B" w:rsidRPr="008E4E1E" w:rsidRDefault="00FD4D7B" w:rsidP="00FD4D7B">
      <w:pPr>
        <w:suppressAutoHyphens w:val="0"/>
        <w:rPr>
          <w:rFonts w:ascii="Tahoma" w:hAnsi="Tahoma" w:cs="Tahoma"/>
          <w:sz w:val="22"/>
          <w:szCs w:val="22"/>
          <w:lang w:eastAsia="es-ES"/>
        </w:rPr>
      </w:pPr>
    </w:p>
    <w:p w:rsidR="00FD4D7B" w:rsidRPr="008E4E1E" w:rsidRDefault="00FD4D7B" w:rsidP="00FD4D7B">
      <w:pPr>
        <w:spacing w:line="360" w:lineRule="auto"/>
        <w:rPr>
          <w:rFonts w:ascii="Tahoma" w:hAnsi="Tahoma" w:cs="Tahoma"/>
          <w:sz w:val="22"/>
          <w:szCs w:val="22"/>
        </w:rPr>
      </w:pPr>
    </w:p>
    <w:p w:rsidR="00FD4D7B" w:rsidRPr="008E4E1E" w:rsidRDefault="00FD4D7B" w:rsidP="00FD4D7B">
      <w:pPr>
        <w:pStyle w:val="Textoindependiente"/>
        <w:numPr>
          <w:ilvl w:val="0"/>
          <w:numId w:val="4"/>
        </w:numPr>
        <w:suppressAutoHyphens w:val="0"/>
        <w:spacing w:before="0" w:line="360" w:lineRule="auto"/>
        <w:jc w:val="left"/>
        <w:rPr>
          <w:rFonts w:ascii="Tahoma" w:hAnsi="Tahoma" w:cs="Tahoma"/>
          <w:b/>
          <w:sz w:val="22"/>
          <w:szCs w:val="22"/>
        </w:rPr>
      </w:pPr>
      <w:r w:rsidRPr="008E4E1E">
        <w:rPr>
          <w:rFonts w:ascii="Tahoma" w:hAnsi="Tahoma" w:cs="Tahoma"/>
          <w:b/>
          <w:sz w:val="22"/>
          <w:szCs w:val="22"/>
        </w:rPr>
        <w:t>Plan de Accesibilidad Universal:</w:t>
      </w:r>
    </w:p>
    <w:p w:rsidR="00FD4D7B" w:rsidRPr="008E4E1E" w:rsidRDefault="00FD4D7B" w:rsidP="00FD4D7B">
      <w:pPr>
        <w:pStyle w:val="Sangradetextonormal"/>
        <w:spacing w:after="0" w:line="360" w:lineRule="auto"/>
        <w:rPr>
          <w:rFonts w:ascii="Tahoma" w:hAnsi="Tahoma" w:cs="Tahoma"/>
          <w:b/>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 xml:space="preserve">Se presenta un presupuesto que asciende a </w:t>
      </w:r>
      <w:r w:rsidR="00230906" w:rsidRPr="008E4E1E">
        <w:rPr>
          <w:rFonts w:ascii="Tahoma" w:hAnsi="Tahoma" w:cs="Tahoma"/>
          <w:sz w:val="22"/>
          <w:szCs w:val="22"/>
          <w:lang w:val="es-ES_tradnl"/>
        </w:rPr>
        <w:t>19,1</w:t>
      </w:r>
      <w:r w:rsidR="00230906" w:rsidRPr="008E4E1E">
        <w:rPr>
          <w:rFonts w:ascii="Tahoma" w:hAnsi="Tahoma" w:cs="Tahoma"/>
          <w:sz w:val="22"/>
          <w:szCs w:val="22"/>
        </w:rPr>
        <w:t xml:space="preserve"> millones de euros (5,4</w:t>
      </w:r>
      <w:r w:rsidRPr="008E4E1E">
        <w:rPr>
          <w:rFonts w:ascii="Tahoma" w:hAnsi="Tahoma" w:cs="Tahoma"/>
          <w:sz w:val="22"/>
          <w:szCs w:val="22"/>
          <w:lang w:val="es-ES_tradnl"/>
        </w:rPr>
        <w:t>%</w:t>
      </w:r>
      <w:r w:rsidRPr="008E4E1E">
        <w:rPr>
          <w:rFonts w:ascii="Tahoma" w:hAnsi="Tahoma" w:cs="Tahoma"/>
          <w:sz w:val="22"/>
          <w:szCs w:val="22"/>
        </w:rPr>
        <w:t xml:space="preserve"> inferior a la previsión de cierre del ejercicio 201</w:t>
      </w:r>
      <w:r w:rsidR="00230906" w:rsidRPr="008E4E1E">
        <w:rPr>
          <w:rFonts w:ascii="Tahoma" w:hAnsi="Tahoma" w:cs="Tahoma"/>
          <w:sz w:val="22"/>
          <w:szCs w:val="22"/>
          <w:lang w:val="es-ES_tradnl"/>
        </w:rPr>
        <w:t>6</w:t>
      </w:r>
      <w:r w:rsidRPr="008E4E1E">
        <w:rPr>
          <w:rFonts w:ascii="Tahoma" w:hAnsi="Tahoma" w:cs="Tahoma"/>
          <w:sz w:val="22"/>
          <w:szCs w:val="22"/>
        </w:rPr>
        <w:t>). Este Plan supone un 2</w:t>
      </w:r>
      <w:r w:rsidR="00230906" w:rsidRPr="008E4E1E">
        <w:rPr>
          <w:rFonts w:ascii="Tahoma" w:hAnsi="Tahoma" w:cs="Tahoma"/>
          <w:sz w:val="22"/>
          <w:szCs w:val="22"/>
          <w:lang w:val="es-ES_tradnl"/>
        </w:rPr>
        <w:t>2</w:t>
      </w:r>
      <w:r w:rsidRPr="008E4E1E">
        <w:rPr>
          <w:rFonts w:ascii="Tahoma" w:hAnsi="Tahoma" w:cs="Tahoma"/>
          <w:sz w:val="22"/>
          <w:szCs w:val="22"/>
          <w:lang w:val="es-ES_tradnl"/>
        </w:rPr>
        <w:t>,</w:t>
      </w:r>
      <w:r w:rsidR="00230906" w:rsidRPr="008E4E1E">
        <w:rPr>
          <w:rFonts w:ascii="Tahoma" w:hAnsi="Tahoma" w:cs="Tahoma"/>
          <w:sz w:val="22"/>
          <w:szCs w:val="22"/>
          <w:lang w:val="es-ES_tradnl"/>
        </w:rPr>
        <w:t>4</w:t>
      </w:r>
      <w:r w:rsidRPr="008E4E1E">
        <w:rPr>
          <w:rFonts w:ascii="Tahoma" w:hAnsi="Tahoma" w:cs="Tahoma"/>
          <w:sz w:val="22"/>
          <w:szCs w:val="22"/>
        </w:rPr>
        <w:t>% sobre el presupuesto total destinado a fines de la Fundación.</w:t>
      </w:r>
    </w:p>
    <w:p w:rsidR="00FD4D7B" w:rsidRPr="008E4E1E" w:rsidRDefault="00FD4D7B" w:rsidP="00FD4D7B">
      <w:pPr>
        <w:spacing w:line="360" w:lineRule="auto"/>
        <w:rPr>
          <w:rFonts w:ascii="Tahoma" w:hAnsi="Tahoma" w:cs="Tahoma"/>
          <w:sz w:val="22"/>
          <w:szCs w:val="22"/>
        </w:rPr>
      </w:pP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c) Proyectos Institucionales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consideran institucionales aquellos proyectos que han contribuido transversalmente al logro del objetivo fundamental de la Fundación, que es el de la formación y el empleo de las personas con discapacidad, así como la accesibilidad universal. Potencian y fortalecen tanto la imagen institucional como los objetivos finales que la Fundación ONCE pretende.</w:t>
      </w:r>
    </w:p>
    <w:p w:rsidR="00FD4D7B" w:rsidRPr="008E4E1E" w:rsidRDefault="00FD4D7B" w:rsidP="00FD4D7B">
      <w:pPr>
        <w:pStyle w:val="Sangradetextonormal"/>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 los ejercicios 201</w:t>
      </w:r>
      <w:r w:rsidR="00230906" w:rsidRPr="008E4E1E">
        <w:rPr>
          <w:rFonts w:ascii="Tahoma" w:hAnsi="Tahoma" w:cs="Tahoma"/>
          <w:sz w:val="22"/>
          <w:szCs w:val="22"/>
          <w:lang w:val="es-ES_tradnl"/>
        </w:rPr>
        <w:t>6</w:t>
      </w:r>
      <w:r w:rsidRPr="008E4E1E">
        <w:rPr>
          <w:rFonts w:ascii="Tahoma" w:hAnsi="Tahoma" w:cs="Tahoma"/>
          <w:sz w:val="22"/>
          <w:szCs w:val="22"/>
          <w:lang w:val="es-ES_tradnl"/>
        </w:rPr>
        <w:t>-</w:t>
      </w:r>
      <w:r w:rsidR="00230906" w:rsidRPr="008E4E1E">
        <w:rPr>
          <w:rFonts w:ascii="Tahoma" w:hAnsi="Tahoma" w:cs="Tahoma"/>
          <w:sz w:val="22"/>
          <w:szCs w:val="22"/>
          <w:lang w:val="es-ES_tradnl"/>
        </w:rPr>
        <w:t xml:space="preserve">2017 </w:t>
      </w:r>
      <w:r w:rsidRPr="008E4E1E">
        <w:rPr>
          <w:rFonts w:ascii="Tahoma" w:hAnsi="Tahoma" w:cs="Tahoma"/>
          <w:sz w:val="22"/>
          <w:szCs w:val="22"/>
        </w:rPr>
        <w:t xml:space="preserve">ha sido del </w:t>
      </w:r>
      <w:r w:rsidRPr="008E4E1E">
        <w:rPr>
          <w:rFonts w:ascii="Tahoma" w:hAnsi="Tahoma" w:cs="Tahoma"/>
          <w:sz w:val="22"/>
          <w:szCs w:val="22"/>
          <w:lang w:val="es-ES_tradnl"/>
        </w:rPr>
        <w:t>70</w:t>
      </w:r>
      <w:r w:rsidRPr="008E4E1E">
        <w:rPr>
          <w:rFonts w:ascii="Tahoma" w:hAnsi="Tahoma" w:cs="Tahoma"/>
          <w:sz w:val="22"/>
          <w:szCs w:val="22"/>
        </w:rPr>
        <w:t xml:space="preserve">% a Empleo y Formación y el resto, es decir el 30%, a Accesibilidad Universal. </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A modo enunciativo y no limitativo, se han tratado bajo este criterio los siguientes proyectos:</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Campañas institucionales.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 difusión que hayan contribuido conjuntamente a la consecución de los objetivos principales de empleo y formación así como de accesibilidad universal que persigue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deportivas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Jornadas de sensibilización que han potenciado, de modo conjunto,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la elaboración de normativa que haya favorecido o vaya a favorecer la integración de las personas con discapacidad en general y que aborde conjuntamente aspectos en materia de empleo así como en materia de accesibilidad.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grupos de interés institucional, que han desarrollado su actividad tanto a escala nacional como internacional, y que han trabajado en pro de la integración a través del empleo o la accesibilidad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orientados a la promoción de la implicación de otros agentes sociales en el ámbito nacional y/o internacional (empresas, instituciones, organismos públicos, universidades, ONGs, etc….) en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Promoción de recursos públicos y privados para el cumplimiento de los fines fundacionales.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Todos aquellos otros que hayan contribuido transversalmente al cumplimiento de los objetivos institucionales de la Fundación.</w:t>
      </w:r>
    </w:p>
    <w:p w:rsidR="00FD4D7B" w:rsidRPr="008E4E1E" w:rsidRDefault="00FD4D7B" w:rsidP="00FD4D7B">
      <w:pPr>
        <w:pStyle w:val="Sangradetextonormal"/>
        <w:suppressAutoHyphens w:val="0"/>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d) Gastos de Gestión Interna</w:t>
      </w:r>
    </w:p>
    <w:p w:rsidR="00FD4D7B" w:rsidRPr="008E4E1E" w:rsidRDefault="00FD4D7B" w:rsidP="00FD4D7B">
      <w:pPr>
        <w:spacing w:line="360" w:lineRule="auto"/>
        <w:jc w:val="both"/>
        <w:rPr>
          <w:rFonts w:ascii="Tahoma" w:hAnsi="Tahoma" w:cs="Tahoma"/>
          <w:sz w:val="22"/>
          <w:szCs w:val="22"/>
          <w:lang w:val="es-ES_tradnl"/>
        </w:rPr>
      </w:pPr>
    </w:p>
    <w:p w:rsidR="00FD4D7B" w:rsidRPr="008E4E1E" w:rsidRDefault="00FD4D7B" w:rsidP="00FD4D7B">
      <w:pPr>
        <w:spacing w:line="360" w:lineRule="auto"/>
        <w:jc w:val="both"/>
        <w:rPr>
          <w:rFonts w:ascii="Tahoma" w:hAnsi="Tahoma" w:cs="Tahoma"/>
          <w:sz w:val="22"/>
          <w:szCs w:val="22"/>
          <w:lang w:val="es-ES_tradnl"/>
        </w:rPr>
      </w:pPr>
      <w:r w:rsidRPr="008E4E1E">
        <w:rPr>
          <w:rFonts w:ascii="Tahoma" w:hAnsi="Tahoma" w:cs="Tahoma"/>
          <w:sz w:val="22"/>
          <w:szCs w:val="22"/>
          <w:lang w:val="es-ES_tradnl"/>
        </w:rPr>
        <w:t>Los gastos de gestión interna del ejercicio 201</w:t>
      </w:r>
      <w:r w:rsidR="00230906" w:rsidRPr="008E4E1E">
        <w:rPr>
          <w:rFonts w:ascii="Tahoma" w:hAnsi="Tahoma" w:cs="Tahoma"/>
          <w:sz w:val="22"/>
          <w:szCs w:val="22"/>
          <w:lang w:val="es-ES_tradnl"/>
        </w:rPr>
        <w:t>7</w:t>
      </w:r>
      <w:r w:rsidRPr="008E4E1E">
        <w:rPr>
          <w:rFonts w:ascii="Tahoma" w:hAnsi="Tahoma" w:cs="Tahoma"/>
          <w:sz w:val="22"/>
          <w:szCs w:val="22"/>
          <w:lang w:val="es-ES_tradnl"/>
        </w:rPr>
        <w:t xml:space="preserve"> se situarán en 6</w:t>
      </w:r>
      <w:r w:rsidR="00230906" w:rsidRPr="008E4E1E">
        <w:rPr>
          <w:rFonts w:ascii="Tahoma" w:hAnsi="Tahoma" w:cs="Tahoma"/>
          <w:sz w:val="22"/>
          <w:szCs w:val="22"/>
          <w:lang w:val="es-ES_tradnl"/>
        </w:rPr>
        <w:t>,1</w:t>
      </w:r>
      <w:r w:rsidRPr="008E4E1E">
        <w:rPr>
          <w:rFonts w:ascii="Tahoma" w:hAnsi="Tahoma" w:cs="Tahoma"/>
          <w:sz w:val="22"/>
          <w:szCs w:val="22"/>
          <w:lang w:val="es-ES_tradnl"/>
        </w:rPr>
        <w:t xml:space="preserve"> millones de euros. Por tanto las cifras de gastos de gestión interna </w:t>
      </w:r>
      <w:r w:rsidRPr="008E4E1E">
        <w:rPr>
          <w:rFonts w:ascii="Tahoma" w:hAnsi="Tahoma" w:cs="Tahoma"/>
          <w:sz w:val="22"/>
          <w:szCs w:val="22"/>
        </w:rPr>
        <w:t>suponen un 1</w:t>
      </w:r>
      <w:r w:rsidR="00230906" w:rsidRPr="008E4E1E">
        <w:rPr>
          <w:rFonts w:ascii="Tahoma" w:hAnsi="Tahoma" w:cs="Tahoma"/>
          <w:sz w:val="22"/>
          <w:szCs w:val="22"/>
        </w:rPr>
        <w:t>,6</w:t>
      </w:r>
      <w:r w:rsidRPr="008E4E1E">
        <w:rPr>
          <w:rFonts w:ascii="Tahoma" w:hAnsi="Tahoma" w:cs="Tahoma"/>
          <w:sz w:val="22"/>
          <w:szCs w:val="22"/>
        </w:rPr>
        <w:t>% menos que el</w:t>
      </w:r>
      <w:r w:rsidR="00230906" w:rsidRPr="008E4E1E">
        <w:rPr>
          <w:rFonts w:ascii="Tahoma" w:hAnsi="Tahoma" w:cs="Tahoma"/>
          <w:sz w:val="22"/>
          <w:szCs w:val="22"/>
        </w:rPr>
        <w:t xml:space="preserve"> estimado de cierre del año 2016</w:t>
      </w:r>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sz w:val="22"/>
          <w:szCs w:val="22"/>
          <w:lang w:val="es-ES_tradnl"/>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Para la obtención del importe destinado a fines, en el ejercicio 201</w:t>
      </w:r>
      <w:r w:rsidR="00230906" w:rsidRPr="008E4E1E">
        <w:rPr>
          <w:rFonts w:ascii="Tahoma" w:hAnsi="Tahoma" w:cs="Tahoma"/>
          <w:sz w:val="22"/>
          <w:szCs w:val="22"/>
        </w:rPr>
        <w:t>7</w:t>
      </w:r>
      <w:r w:rsidRPr="008E4E1E">
        <w:rPr>
          <w:rFonts w:ascii="Tahoma" w:hAnsi="Tahoma" w:cs="Tahoma"/>
          <w:sz w:val="22"/>
          <w:szCs w:val="22"/>
        </w:rPr>
        <w:t xml:space="preserve">, una vez aplicados los importes de los proyectos institucionales a los Planes de Empleo y Formación y de Accesibilidad Universal, según el criterio indicado, se ha procedido a la imputación de </w:t>
      </w:r>
      <w:r w:rsidRPr="008E4E1E">
        <w:rPr>
          <w:rFonts w:ascii="Tahoma" w:hAnsi="Tahoma" w:cs="Tahoma"/>
          <w:sz w:val="22"/>
          <w:szCs w:val="22"/>
        </w:rPr>
        <w:lastRenderedPageBreak/>
        <w:t>los gastos de personal en función del coste salarial de las personas que se dedican a la gestión de los proyectos.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Posteriormente y sobre la base del porcentaje que suponen los importes aprobados por los Órganos competentes en los Planes citados sobre el total de ayudas, se distribuyen los gastos de gestión interna.</w:t>
      </w:r>
    </w:p>
    <w:p w:rsidR="00FD4D7B" w:rsidRPr="008E4E1E" w:rsidRDefault="00FD4D7B" w:rsidP="00FD4D7B">
      <w:pPr>
        <w:spacing w:line="360" w:lineRule="auto"/>
        <w:ind w:firstLine="709"/>
        <w:jc w:val="both"/>
        <w:rPr>
          <w:rFonts w:ascii="Tahoma" w:hAnsi="Tahoma" w:cs="Tahoma"/>
          <w:sz w:val="22"/>
          <w:szCs w:val="22"/>
          <w:u w:val="single"/>
        </w:rPr>
      </w:pPr>
    </w:p>
    <w:p w:rsidR="00FD4D7B" w:rsidRPr="008E4E1E"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2. Gastos de administración</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De acuerdo con los criterios ya definidos, los gastos de administración en la Fundación ONCE son los siguientes:</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del Patronato: aquéllos que los patronos tienen derecho a resarcirse de acuerdo con lo establecido en la Ley.</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Servicios bancarios.</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Tributos.</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financieros.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Estos gastos de administración, y de acuerdo con las normas reglamentarias en vigor, no se incluyen dentro del importe destinado a fines, y ascienden a</w:t>
      </w:r>
      <w:r w:rsidR="00230906" w:rsidRPr="008E4E1E">
        <w:rPr>
          <w:rFonts w:ascii="Tahoma" w:hAnsi="Tahoma" w:cs="Tahoma"/>
          <w:sz w:val="22"/>
          <w:szCs w:val="22"/>
        </w:rPr>
        <w:t xml:space="preserve"> </w:t>
      </w:r>
      <w:r w:rsidRPr="008E4E1E">
        <w:rPr>
          <w:rFonts w:ascii="Tahoma" w:hAnsi="Tahoma" w:cs="Tahoma"/>
          <w:sz w:val="22"/>
          <w:szCs w:val="22"/>
        </w:rPr>
        <w:t>0,</w:t>
      </w:r>
      <w:r w:rsidR="00230906" w:rsidRPr="008E4E1E">
        <w:rPr>
          <w:rFonts w:ascii="Tahoma" w:hAnsi="Tahoma" w:cs="Tahoma"/>
          <w:sz w:val="22"/>
          <w:szCs w:val="22"/>
        </w:rPr>
        <w:t>2</w:t>
      </w:r>
      <w:r w:rsidRPr="008E4E1E">
        <w:rPr>
          <w:rFonts w:ascii="Tahoma" w:hAnsi="Tahoma" w:cs="Tahoma"/>
          <w:sz w:val="22"/>
          <w:szCs w:val="22"/>
        </w:rPr>
        <w:t xml:space="preserve"> millones de euros. </w:t>
      </w:r>
    </w:p>
    <w:p w:rsidR="00FD4D7B" w:rsidRPr="008E4E1E" w:rsidRDefault="00FD4D7B" w:rsidP="00230906">
      <w:pPr>
        <w:spacing w:line="360" w:lineRule="auto"/>
        <w:jc w:val="both"/>
        <w:rPr>
          <w:rFonts w:ascii="Tahoma" w:hAnsi="Tahoma" w:cs="Tahoma"/>
          <w:sz w:val="22"/>
          <w:szCs w:val="22"/>
        </w:rPr>
      </w:pPr>
    </w:p>
    <w:p w:rsidR="00FD4D7B" w:rsidRPr="008E4E1E" w:rsidRDefault="00FD4D7B" w:rsidP="00230906">
      <w:pPr>
        <w:pStyle w:val="Ttulo1"/>
        <w:spacing w:line="360" w:lineRule="auto"/>
        <w:rPr>
          <w:rFonts w:ascii="Tahoma" w:hAnsi="Tahoma" w:cs="Tahoma"/>
          <w:sz w:val="22"/>
          <w:szCs w:val="22"/>
        </w:rPr>
      </w:pPr>
      <w:bookmarkStart w:id="16" w:name="_Toc469930056"/>
      <w:r w:rsidRPr="008E4E1E">
        <w:rPr>
          <w:rFonts w:ascii="Tahoma" w:hAnsi="Tahoma" w:cs="Tahoma"/>
          <w:sz w:val="22"/>
          <w:szCs w:val="22"/>
        </w:rPr>
        <w:t>III.</w:t>
      </w:r>
      <w:r w:rsidRPr="008E4E1E">
        <w:rPr>
          <w:rFonts w:ascii="Tahoma" w:hAnsi="Tahoma" w:cs="Tahoma"/>
          <w:sz w:val="22"/>
          <w:szCs w:val="22"/>
        </w:rPr>
        <w:tab/>
        <w:t>CRECIMIENTO, INNOVACIÓN Y MEJORA DEL EMPLEO Y LA FORMACIÓN DE PERSONAS CON DISCAPACIDAD</w:t>
      </w:r>
      <w:bookmarkEnd w:id="16"/>
    </w:p>
    <w:p w:rsidR="00FD4D7B" w:rsidRPr="008E4E1E" w:rsidRDefault="00FD4D7B" w:rsidP="00230906">
      <w:pPr>
        <w:spacing w:line="360" w:lineRule="auto"/>
        <w:jc w:val="both"/>
        <w:rPr>
          <w:rFonts w:ascii="Tahoma" w:hAnsi="Tahoma" w:cs="Tahoma"/>
          <w:sz w:val="22"/>
          <w:szCs w:val="22"/>
        </w:rPr>
      </w:pP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El presupuesto de 2017 se elabora tomando como base el actual plan estratégico</w:t>
      </w:r>
      <w:r w:rsidR="00264C97">
        <w:rPr>
          <w:rFonts w:ascii="Tahoma" w:hAnsi="Tahoma" w:cs="Tahoma"/>
          <w:bCs/>
          <w:kern w:val="32"/>
          <w:sz w:val="22"/>
          <w:szCs w:val="22"/>
        </w:rPr>
        <w:t>,</w:t>
      </w:r>
      <w:r w:rsidRPr="008E4E1E">
        <w:rPr>
          <w:rFonts w:ascii="Tahoma" w:hAnsi="Tahoma" w:cs="Tahoma"/>
          <w:bCs/>
          <w:kern w:val="32"/>
          <w:sz w:val="22"/>
          <w:szCs w:val="22"/>
        </w:rPr>
        <w:t xml:space="preserve"> de manera que presenta un planteamiento muy similar a la ejecución descrita en dicho plan para 2017. Se persigue por un lado dar continuidad a las líneas de actuación que han probado ser exitosas en el pasado, obteniendo resultados en línea con los alcanzados en años anteriores, y por otro mantener a la Fundación ONCE en su posición de liderazgo como agente de cambio social, en la generación de oportunidades laborales para las personas con discapacidad, con un foco decidido en los colectivos con mayores dificultades de acceso a un empleo, y por tanto con mayores necesidades de apoyo.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lastRenderedPageBreak/>
        <w:t>En última instancia el propósito de cualquiera de los programas y proyectos, debe ser el de poner el valor el talento y las capacidades de las personas con discapacidad, y su contribución a hacer empresas más diversas, que en alianza con la Fundación ONCE y FSC Inserta, y gracias a los servicios de empleo y a los proyectos que se promuevan conjuntamente, puedan incorporar la discapacidad como elemento clave de una apuesta por la innovación y la competitividad basadas en la incorporación a los equipos de talento diverso.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El principal elemento diferencial del presupuesto en el área de empleo y formación para 2017 se corresponde con la ejecución anual periodificada de los programas operativos del Fondo Social Europeo; POISES (Programa Operativo de Inclusión Social y Economía Social) y POEJ (Programa Operativo de Empleo Juvenil), tanto en lo referido al cambio de modelo de gestión de la actividad desplegada por FSC Inserta en los territorios, como entidad beneficiaria junto a Fundación ONCE de cinco proyectos en los citados dos programas (3 en POISES, y 2 en POEJ), como en la ejecución de los fondos asignados a Fundación ONCE como organismo intermedio, y la capacidad para hacer partícipes de estos fondos a la</w:t>
      </w:r>
      <w:r w:rsidR="00264C97">
        <w:rPr>
          <w:rFonts w:ascii="Tahoma" w:hAnsi="Tahoma" w:cs="Tahoma"/>
          <w:bCs/>
          <w:kern w:val="32"/>
          <w:sz w:val="22"/>
          <w:szCs w:val="22"/>
        </w:rPr>
        <w:t>s</w:t>
      </w:r>
      <w:r w:rsidRPr="008E4E1E">
        <w:rPr>
          <w:rFonts w:ascii="Tahoma" w:hAnsi="Tahoma" w:cs="Tahoma"/>
          <w:bCs/>
          <w:kern w:val="32"/>
          <w:sz w:val="22"/>
          <w:szCs w:val="22"/>
        </w:rPr>
        <w:t xml:space="preserve"> entidades de la discapacidad. Ya en 2016 se ha iniciado esta línea de trabajo con la publicación y gestión de dos convocatorias en el marco del POISES. El presupuesto de 2017 contempla la publicación de convocatorias de ayuda tanto en el marco del POISES como del POEJ</w:t>
      </w:r>
      <w:r w:rsidR="00264C97">
        <w:rPr>
          <w:rFonts w:ascii="Tahoma" w:hAnsi="Tahoma" w:cs="Tahoma"/>
          <w:bCs/>
          <w:kern w:val="32"/>
          <w:sz w:val="22"/>
          <w:szCs w:val="22"/>
        </w:rPr>
        <w:t>,</w:t>
      </w:r>
      <w:r w:rsidRPr="008E4E1E">
        <w:rPr>
          <w:rFonts w:ascii="Tahoma" w:hAnsi="Tahoma" w:cs="Tahoma"/>
          <w:bCs/>
          <w:kern w:val="32"/>
          <w:sz w:val="22"/>
          <w:szCs w:val="22"/>
        </w:rPr>
        <w:t xml:space="preserve"> dirigidas por un lado a emprendimiento y por otro a proyectos de empleo y formación para entidades sociales de la discapacidad.</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Los criterios generales que inspiran la actuación concreta en este ámbito de actuación son:</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1º El despliegue de proyectos y programas se debe apoyar en primera instancia en el análisis de la realidad, de acuerdo a las conclusiones que anualmente se presentan en el informe del observatorio de Discapacidad y mercado de trabajo (</w:t>
      </w:r>
      <w:hyperlink r:id="rId11" w:history="1">
        <w:r w:rsidRPr="008E4E1E">
          <w:rPr>
            <w:rFonts w:ascii="Tahoma" w:hAnsi="Tahoma" w:cs="Tahoma"/>
            <w:bCs/>
            <w:kern w:val="32"/>
            <w:sz w:val="22"/>
            <w:szCs w:val="22"/>
          </w:rPr>
          <w:t>www.odismet.es</w:t>
        </w:r>
      </w:hyperlink>
      <w:r w:rsidRPr="008E4E1E">
        <w:rPr>
          <w:rFonts w:ascii="Tahoma" w:hAnsi="Tahoma" w:cs="Tahoma"/>
          <w:bCs/>
          <w:kern w:val="32"/>
          <w:sz w:val="22"/>
          <w:szCs w:val="22"/>
        </w:rPr>
        <w:t>).</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2º Promover la innovación y el emprendimiento social en el ámbito de la formación y el empleo para la discapacidad, tanto a través de proyectos y programas propios como a través de alianzas y partenariados en otras plataformas y entidades que apuestan por el impulso de innovación y emprendimiento social.</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lastRenderedPageBreak/>
        <w:t>3º Vinculado a lo anterior</w:t>
      </w:r>
      <w:r w:rsidR="00264C97">
        <w:rPr>
          <w:rFonts w:ascii="Tahoma" w:hAnsi="Tahoma" w:cs="Tahoma"/>
          <w:bCs/>
          <w:kern w:val="32"/>
          <w:sz w:val="22"/>
          <w:szCs w:val="22"/>
        </w:rPr>
        <w:t>,</w:t>
      </w:r>
      <w:r w:rsidRPr="008E4E1E">
        <w:rPr>
          <w:rFonts w:ascii="Tahoma" w:hAnsi="Tahoma" w:cs="Tahoma"/>
          <w:bCs/>
          <w:kern w:val="32"/>
          <w:sz w:val="22"/>
          <w:szCs w:val="22"/>
        </w:rPr>
        <w:t xml:space="preserve"> se continuarán y promoverán proyectos y programas específicos para colectivos con mayores dificultades de inclusión laboral y por tanto con mayores necesidades de apoyo.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4º Se continuará impulsando la formalización de alianzas a través de convenios de colaboración u otras fórmulas que permitan multiplicar el impacto de los proyectos y programas.</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5º Se dará cumplimiento al Programa de Gobierno del X mandato de la ONCE en todos los compromisos vinculados al ámbito del empleo y la formación contemplados tanto en la estrategia global de la ONCE y su Fundación (Parte I del plan de desarrollo del Programa de Gobierno), como los específicos relativos al compromiso con la discapacidad y la relación con otros movimiento</w:t>
      </w:r>
      <w:r w:rsidR="00264C97">
        <w:rPr>
          <w:rFonts w:ascii="Tahoma" w:hAnsi="Tahoma" w:cs="Tahoma"/>
          <w:bCs/>
          <w:kern w:val="32"/>
          <w:sz w:val="22"/>
          <w:szCs w:val="22"/>
        </w:rPr>
        <w:t>s</w:t>
      </w:r>
      <w:r w:rsidRPr="008E4E1E">
        <w:rPr>
          <w:rFonts w:ascii="Tahoma" w:hAnsi="Tahoma" w:cs="Tahoma"/>
          <w:bCs/>
          <w:kern w:val="32"/>
          <w:sz w:val="22"/>
          <w:szCs w:val="22"/>
        </w:rPr>
        <w:t xml:space="preserve"> sociales (Parte IV). </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 xml:space="preserve">6º Se </w:t>
      </w:r>
      <w:r w:rsidR="00264C97">
        <w:rPr>
          <w:rFonts w:ascii="Tahoma" w:hAnsi="Tahoma" w:cs="Tahoma"/>
          <w:bCs/>
          <w:kern w:val="32"/>
          <w:sz w:val="22"/>
          <w:szCs w:val="22"/>
        </w:rPr>
        <w:t>mantendrá</w:t>
      </w:r>
      <w:r w:rsidRPr="008E4E1E">
        <w:rPr>
          <w:rFonts w:ascii="Tahoma" w:hAnsi="Tahoma" w:cs="Tahoma"/>
          <w:bCs/>
          <w:kern w:val="32"/>
          <w:sz w:val="22"/>
          <w:szCs w:val="22"/>
        </w:rPr>
        <w:t xml:space="preserve"> una estrecha colaboración con la ONCE e ILUNION para que los servicios, programas y proyectos que se desarrollen contribuyan a un mejor posicionamiento global de las tres áreas.</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7º En el terreno concreto, el despliegue de los distintos proyectos y programas debe permitir desarrollar actuaciones en todos los ámbitos de oportunidad laboral para las personas con discapacidad:</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 xml:space="preserve">En la </w:t>
      </w:r>
      <w:r w:rsidRPr="008E4E1E">
        <w:rPr>
          <w:rFonts w:ascii="Tahoma" w:hAnsi="Tahoma" w:cs="Tahoma"/>
          <w:bCs/>
          <w:kern w:val="32"/>
          <w:sz w:val="22"/>
          <w:szCs w:val="22"/>
          <w:u w:val="single"/>
        </w:rPr>
        <w:t>empresa ordinaria</w:t>
      </w:r>
      <w:r w:rsidRPr="008E4E1E">
        <w:rPr>
          <w:rFonts w:ascii="Tahoma" w:hAnsi="Tahoma" w:cs="Tahoma"/>
          <w:bCs/>
          <w:kern w:val="32"/>
          <w:sz w:val="22"/>
          <w:szCs w:val="22"/>
        </w:rPr>
        <w:t xml:space="preserve">, a través de las distintas </w:t>
      </w:r>
      <w:r w:rsidR="00794D58" w:rsidRPr="008E4E1E">
        <w:rPr>
          <w:rFonts w:ascii="Tahoma" w:hAnsi="Tahoma" w:cs="Tahoma"/>
          <w:bCs/>
          <w:kern w:val="32"/>
          <w:sz w:val="22"/>
          <w:szCs w:val="22"/>
        </w:rPr>
        <w:t>convocatorias</w:t>
      </w:r>
      <w:r w:rsidRPr="008E4E1E">
        <w:rPr>
          <w:rFonts w:ascii="Tahoma" w:hAnsi="Tahoma" w:cs="Tahoma"/>
          <w:bCs/>
          <w:kern w:val="32"/>
          <w:sz w:val="22"/>
          <w:szCs w:val="22"/>
        </w:rPr>
        <w:t xml:space="preserve"> de ayudas tanto la general como las cofinanciadas por el Fondo Social Europeo (FSE), </w:t>
      </w:r>
      <w:r w:rsidR="00082438">
        <w:rPr>
          <w:rFonts w:ascii="Tahoma" w:hAnsi="Tahoma" w:cs="Tahoma"/>
          <w:bCs/>
          <w:kern w:val="32"/>
          <w:sz w:val="22"/>
          <w:szCs w:val="22"/>
        </w:rPr>
        <w:t>y</w:t>
      </w:r>
      <w:r w:rsidRPr="008E4E1E">
        <w:rPr>
          <w:rFonts w:ascii="Tahoma" w:hAnsi="Tahoma" w:cs="Tahoma"/>
          <w:bCs/>
          <w:kern w:val="32"/>
          <w:sz w:val="22"/>
          <w:szCs w:val="22"/>
        </w:rPr>
        <w:t xml:space="preserve"> de la actividad propia desplegada por las Asociaciones FSC Inserta y Asociación ILUNION Empleo (anteriormente FSC Discapacidad), en el caso de FSC Inserta en el marco de las actividades de orientación a beneficiarios y servicios a empresas en los que se concretan los cinco proyectos propios de los que es beneficiaria la Fundación ONCE junto con FSC Inserta</w:t>
      </w:r>
      <w:r w:rsidR="00082438">
        <w:rPr>
          <w:rFonts w:ascii="Tahoma" w:hAnsi="Tahoma" w:cs="Tahoma"/>
          <w:bCs/>
          <w:kern w:val="32"/>
          <w:sz w:val="22"/>
          <w:szCs w:val="22"/>
        </w:rPr>
        <w:t>.</w:t>
      </w:r>
      <w:r w:rsidRPr="008E4E1E">
        <w:rPr>
          <w:rFonts w:ascii="Tahoma" w:hAnsi="Tahoma" w:cs="Tahoma"/>
          <w:bCs/>
          <w:kern w:val="32"/>
          <w:sz w:val="22"/>
          <w:szCs w:val="22"/>
        </w:rPr>
        <w:t xml:space="preserve"> </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En este contexto se trabajará para optimizar las funcionalidades de la plataforma tecnológica PorTalento, alineándola con las demandas de las empresas en un contexto de procesos de selección cada vez más volcado hacia lo digital, así como propiciando una conexión mucho más cercana al demandante de empleo que posibilite una orientación y apoyo más intensiv</w:t>
      </w:r>
      <w:r w:rsidR="00082438">
        <w:rPr>
          <w:rFonts w:ascii="Tahoma" w:hAnsi="Tahoma" w:cs="Tahoma"/>
          <w:bCs/>
          <w:kern w:val="32"/>
          <w:sz w:val="22"/>
          <w:szCs w:val="22"/>
        </w:rPr>
        <w:t>o</w:t>
      </w:r>
      <w:r w:rsidRPr="008E4E1E">
        <w:rPr>
          <w:rFonts w:ascii="Tahoma" w:hAnsi="Tahoma" w:cs="Tahoma"/>
          <w:bCs/>
          <w:kern w:val="32"/>
          <w:sz w:val="22"/>
          <w:szCs w:val="22"/>
        </w:rPr>
        <w:t xml:space="preserve"> y personalizad</w:t>
      </w:r>
      <w:r w:rsidR="00082438">
        <w:rPr>
          <w:rFonts w:ascii="Tahoma" w:hAnsi="Tahoma" w:cs="Tahoma"/>
          <w:bCs/>
          <w:kern w:val="32"/>
          <w:sz w:val="22"/>
          <w:szCs w:val="22"/>
        </w:rPr>
        <w:t>o</w:t>
      </w:r>
      <w:r w:rsidRPr="008E4E1E">
        <w:rPr>
          <w:rFonts w:ascii="Tahoma" w:hAnsi="Tahoma" w:cs="Tahoma"/>
          <w:bCs/>
          <w:kern w:val="32"/>
          <w:sz w:val="22"/>
          <w:szCs w:val="22"/>
        </w:rPr>
        <w:t>, apoyándonos en las tecnologías y las redes sociales.</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lastRenderedPageBreak/>
        <w:t>Se seguirá potenciando el vínculo y las alianzas con grandes empresas</w:t>
      </w:r>
      <w:r w:rsidR="00082438">
        <w:rPr>
          <w:rFonts w:ascii="Tahoma" w:hAnsi="Tahoma" w:cs="Tahoma"/>
          <w:bCs/>
          <w:kern w:val="32"/>
          <w:sz w:val="22"/>
          <w:szCs w:val="22"/>
        </w:rPr>
        <w:t>,</w:t>
      </w:r>
      <w:r w:rsidRPr="008E4E1E">
        <w:rPr>
          <w:rFonts w:ascii="Tahoma" w:hAnsi="Tahoma" w:cs="Tahoma"/>
          <w:bCs/>
          <w:kern w:val="32"/>
          <w:sz w:val="22"/>
          <w:szCs w:val="22"/>
        </w:rPr>
        <w:t xml:space="preserve"> principalmente articuladas alrededor del Foro Inserta, pero también desarrollando una actuación mucho más focalizada hacia las pequeñas y medianas empresas en colaboración con CEPYME, así como con los pequeños empresarios autónomos, apoyándonos en las alianzas con las dos principales patronales (ATA y UPTA) así como con la Confederación de Jóvenes Empresarios (CEAJE). </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En particular</w:t>
      </w:r>
      <w:r w:rsidR="00082438">
        <w:rPr>
          <w:rFonts w:ascii="Tahoma" w:hAnsi="Tahoma" w:cs="Tahoma"/>
          <w:bCs/>
          <w:kern w:val="32"/>
          <w:sz w:val="22"/>
          <w:szCs w:val="22"/>
        </w:rPr>
        <w:t>,</w:t>
      </w:r>
      <w:r w:rsidRPr="008E4E1E">
        <w:rPr>
          <w:rFonts w:ascii="Tahoma" w:hAnsi="Tahoma" w:cs="Tahoma"/>
          <w:bCs/>
          <w:kern w:val="32"/>
          <w:sz w:val="22"/>
          <w:szCs w:val="22"/>
        </w:rPr>
        <w:t xml:space="preserve"> se potenciará la representatividad de resultados bajo</w:t>
      </w:r>
      <w:r w:rsidR="00082438">
        <w:rPr>
          <w:rFonts w:ascii="Tahoma" w:hAnsi="Tahoma" w:cs="Tahoma"/>
          <w:bCs/>
          <w:kern w:val="32"/>
          <w:sz w:val="22"/>
          <w:szCs w:val="22"/>
        </w:rPr>
        <w:t xml:space="preserve"> la</w:t>
      </w:r>
      <w:r w:rsidRPr="008E4E1E">
        <w:rPr>
          <w:rFonts w:ascii="Tahoma" w:hAnsi="Tahoma" w:cs="Tahoma"/>
          <w:bCs/>
          <w:kern w:val="32"/>
          <w:sz w:val="22"/>
          <w:szCs w:val="22"/>
        </w:rPr>
        <w:t xml:space="preserve"> fórmula de empleo con apoyo, en la actividad de intermediación propia y en los proyectos que se cofinancian en la convocatoria de ayudas. Se potenciará igualmente el desarrollo de la herramienta tecnológica de Empleo con </w:t>
      </w:r>
      <w:r w:rsidRPr="008E4E1E">
        <w:rPr>
          <w:rFonts w:ascii="Tahoma" w:hAnsi="Tahoma" w:cs="Tahoma"/>
          <w:bCs/>
          <w:iCs/>
          <w:kern w:val="32"/>
          <w:sz w:val="22"/>
          <w:szCs w:val="22"/>
        </w:rPr>
        <w:t>Apoyo y TIC</w:t>
      </w:r>
      <w:r w:rsidRPr="008E4E1E">
        <w:rPr>
          <w:rFonts w:ascii="Tahoma" w:hAnsi="Tahoma" w:cs="Tahoma"/>
          <w:bCs/>
          <w:kern w:val="32"/>
          <w:sz w:val="22"/>
          <w:szCs w:val="22"/>
        </w:rPr>
        <w:t xml:space="preserve"> (EcaTIC) que ha probado su utilidad y está siendo muy valorada por las entidades que están más especializadas en el trabajo con colectivos destinatarios de programas de empleo con apoyo.</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 xml:space="preserve">Empleo en </w:t>
      </w:r>
      <w:r w:rsidRPr="008E4E1E">
        <w:rPr>
          <w:rFonts w:ascii="Tahoma" w:hAnsi="Tahoma" w:cs="Tahoma"/>
          <w:bCs/>
          <w:kern w:val="32"/>
          <w:sz w:val="22"/>
          <w:szCs w:val="22"/>
          <w:u w:val="single"/>
        </w:rPr>
        <w:t>Centros Especiales de Empleo</w:t>
      </w:r>
      <w:r w:rsidRPr="008E4E1E">
        <w:rPr>
          <w:rFonts w:ascii="Tahoma" w:hAnsi="Tahoma" w:cs="Tahoma"/>
          <w:bCs/>
          <w:kern w:val="32"/>
          <w:sz w:val="22"/>
          <w:szCs w:val="22"/>
        </w:rPr>
        <w:t>:</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Este ámbito de actividad debe desarrollarse en estrecha colaboración con</w:t>
      </w:r>
      <w:r w:rsidR="00082438">
        <w:rPr>
          <w:rFonts w:ascii="Tahoma" w:hAnsi="Tahoma" w:cs="Tahoma"/>
          <w:bCs/>
          <w:kern w:val="32"/>
          <w:sz w:val="22"/>
          <w:szCs w:val="22"/>
        </w:rPr>
        <w:t xml:space="preserve"> la</w:t>
      </w:r>
      <w:r w:rsidRPr="008E4E1E">
        <w:rPr>
          <w:rFonts w:ascii="Tahoma" w:hAnsi="Tahoma" w:cs="Tahoma"/>
          <w:bCs/>
          <w:kern w:val="32"/>
          <w:sz w:val="22"/>
          <w:szCs w:val="22"/>
        </w:rPr>
        <w:t xml:space="preserve"> Federación Empresarial Española de Asociaciones de Centros Especiales de Empleo (Feacem) y el Comité Español de Representantes de Personas con Discapacidad</w:t>
      </w:r>
      <w:r w:rsidRPr="008E4E1E">
        <w:rPr>
          <w:rStyle w:val="st1"/>
          <w:rFonts w:ascii="Tahoma" w:hAnsi="Tahoma" w:cs="Tahoma"/>
          <w:color w:val="545454"/>
          <w:sz w:val="22"/>
          <w:szCs w:val="22"/>
        </w:rPr>
        <w:t xml:space="preserve"> (</w:t>
      </w:r>
      <w:r w:rsidRPr="008E4E1E">
        <w:rPr>
          <w:rFonts w:ascii="Tahoma" w:hAnsi="Tahoma" w:cs="Tahoma"/>
          <w:bCs/>
          <w:kern w:val="32"/>
          <w:sz w:val="22"/>
          <w:szCs w:val="22"/>
        </w:rPr>
        <w:t xml:space="preserve">CERMI) a través de su comisión de empleo, pues los próximos años vendrán marcados por la necesaria coordinación para la defensa del modelo de apoyos al empleo protegido, tanto en España como en Europa, en la medida en que el caso español es singular, habiéndose producido en los últimos años una deriva en los países de nuestro entorno </w:t>
      </w:r>
      <w:r w:rsidR="00082438">
        <w:rPr>
          <w:rFonts w:ascii="Tahoma" w:hAnsi="Tahoma" w:cs="Tahoma"/>
          <w:bCs/>
          <w:kern w:val="32"/>
          <w:sz w:val="22"/>
          <w:szCs w:val="22"/>
        </w:rPr>
        <w:t>haci</w:t>
      </w:r>
      <w:r w:rsidRPr="008E4E1E">
        <w:rPr>
          <w:rFonts w:ascii="Tahoma" w:hAnsi="Tahoma" w:cs="Tahoma"/>
          <w:bCs/>
          <w:kern w:val="32"/>
          <w:sz w:val="22"/>
          <w:szCs w:val="22"/>
        </w:rPr>
        <w:t>a una apuesta firme por el empleo en empresa ordinaria, por considerarse más acorde a las directrices de la Convención de las Naciones Unidas NNUU que el empleo protegido. Por ello</w:t>
      </w:r>
      <w:r w:rsidR="00082438">
        <w:rPr>
          <w:rFonts w:ascii="Tahoma" w:hAnsi="Tahoma" w:cs="Tahoma"/>
          <w:bCs/>
          <w:kern w:val="32"/>
          <w:sz w:val="22"/>
          <w:szCs w:val="22"/>
        </w:rPr>
        <w:t>,</w:t>
      </w:r>
      <w:r w:rsidRPr="008E4E1E">
        <w:rPr>
          <w:rFonts w:ascii="Tahoma" w:hAnsi="Tahoma" w:cs="Tahoma"/>
          <w:bCs/>
          <w:kern w:val="32"/>
          <w:sz w:val="22"/>
          <w:szCs w:val="22"/>
        </w:rPr>
        <w:t xml:space="preserve"> se han de apoyar los procesos de reflexión sobre el actual modelo, poniendo en valor los estudios realizados y llevando a cabo nuevos, que prueben la eficacia del modelo español de empleo protegido, y garanticen su mantenimiento aunque se produzcan los necesarios ajustes en normativas y apoyo económico</w:t>
      </w:r>
      <w:r w:rsidR="00082438">
        <w:rPr>
          <w:rFonts w:ascii="Tahoma" w:hAnsi="Tahoma" w:cs="Tahoma"/>
          <w:bCs/>
          <w:kern w:val="32"/>
          <w:sz w:val="22"/>
          <w:szCs w:val="22"/>
        </w:rPr>
        <w:t>,</w:t>
      </w:r>
      <w:r w:rsidRPr="008E4E1E">
        <w:rPr>
          <w:rFonts w:ascii="Tahoma" w:hAnsi="Tahoma" w:cs="Tahoma"/>
          <w:bCs/>
          <w:kern w:val="32"/>
          <w:sz w:val="22"/>
          <w:szCs w:val="22"/>
        </w:rPr>
        <w:t xml:space="preserve"> que puedan derivarse de la apertura y el debate que permita una evolución a un marco de apoyos eficiente.</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u w:val="single"/>
        </w:rPr>
        <w:t>Emprendimiento</w:t>
      </w:r>
      <w:r w:rsidRPr="008E4E1E">
        <w:rPr>
          <w:rFonts w:ascii="Tahoma" w:hAnsi="Tahoma" w:cs="Tahoma"/>
          <w:bCs/>
          <w:kern w:val="32"/>
          <w:sz w:val="22"/>
          <w:szCs w:val="22"/>
        </w:rPr>
        <w:t>:</w:t>
      </w:r>
    </w:p>
    <w:p w:rsidR="006E394E" w:rsidRDefault="00230906" w:rsidP="00230906">
      <w:pPr>
        <w:tabs>
          <w:tab w:val="left" w:pos="6120"/>
        </w:tabs>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 xml:space="preserve">A lo largo de 2017 se materializará la evolución del modelo de apoyos al emprendimiento, que se compone de la actividad desarrollada por INSERTA Empleo </w:t>
      </w:r>
      <w:r w:rsidRPr="008E4E1E">
        <w:rPr>
          <w:rFonts w:ascii="Tahoma" w:hAnsi="Tahoma" w:cs="Tahoma"/>
          <w:bCs/>
          <w:kern w:val="32"/>
          <w:sz w:val="22"/>
          <w:szCs w:val="22"/>
        </w:rPr>
        <w:lastRenderedPageBreak/>
        <w:t>a través de la figura de los dinamizadores de emprendimiento en cada territorio y su complemento en la convocatoria de ayudas económicas para la puesta en marcha de iniciativas de Fundación ONCE, así como otros proyectos y programas desplegados por la fundación para el fomento del emprendimiento</w:t>
      </w:r>
      <w:r w:rsidR="00082438">
        <w:rPr>
          <w:rFonts w:ascii="Tahoma" w:hAnsi="Tahoma" w:cs="Tahoma"/>
          <w:bCs/>
          <w:kern w:val="32"/>
          <w:sz w:val="22"/>
          <w:szCs w:val="22"/>
        </w:rPr>
        <w:t>,</w:t>
      </w:r>
      <w:r w:rsidRPr="008E4E1E">
        <w:rPr>
          <w:rFonts w:ascii="Tahoma" w:hAnsi="Tahoma" w:cs="Tahoma"/>
          <w:bCs/>
          <w:kern w:val="32"/>
          <w:sz w:val="22"/>
          <w:szCs w:val="22"/>
        </w:rPr>
        <w:t xml:space="preserve"> por ejemplo en el ámbito digital (proyecto EmprendeTIC) o el desarrollo en 2017 de un proyecto piloto para fomentar el emprendimiento con apoyo. Este nuevo enfoque va a permitir que el modelo de intervención mantenga en lo esencial los apoyos que han probado ser exitosos en el pasado y sea más eficiente y completo, pues de la consolidación de las iniciativas se ha verificado también que se propicia la generación de nuevos empleos con una alta probabilidad de ser para personas con discapacidad.</w:t>
      </w:r>
    </w:p>
    <w:p w:rsidR="00230906" w:rsidRPr="006E394E" w:rsidRDefault="00230906" w:rsidP="006E394E">
      <w:pPr>
        <w:numPr>
          <w:ilvl w:val="0"/>
          <w:numId w:val="27"/>
        </w:numPr>
        <w:suppressAutoHyphens w:val="0"/>
        <w:spacing w:after="120" w:line="360" w:lineRule="auto"/>
        <w:jc w:val="both"/>
        <w:rPr>
          <w:rFonts w:ascii="Tahoma" w:hAnsi="Tahoma" w:cs="Tahoma"/>
          <w:bCs/>
          <w:kern w:val="32"/>
          <w:sz w:val="22"/>
          <w:szCs w:val="22"/>
          <w:u w:val="single"/>
        </w:rPr>
      </w:pPr>
      <w:r w:rsidRPr="008E4E1E">
        <w:rPr>
          <w:rFonts w:ascii="Tahoma" w:hAnsi="Tahoma" w:cs="Tahoma"/>
          <w:bCs/>
          <w:kern w:val="32"/>
          <w:sz w:val="22"/>
          <w:szCs w:val="22"/>
          <w:u w:val="single"/>
        </w:rPr>
        <w:t>Empleo Público</w:t>
      </w:r>
      <w:r w:rsidRPr="006E394E">
        <w:rPr>
          <w:rFonts w:ascii="Tahoma" w:hAnsi="Tahoma" w:cs="Tahoma"/>
          <w:bCs/>
          <w:kern w:val="32"/>
          <w:sz w:val="22"/>
          <w:szCs w:val="22"/>
          <w:u w:val="single"/>
        </w:rPr>
        <w:t>:</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 xml:space="preserve">La existencia de antecedentes de proyectos de intervención exitosos orientados a la cobertura de plazas de empleo público, así como el compromiso con la discapacidad de instituciones relevantes en el ámbito público como el </w:t>
      </w:r>
      <w:r w:rsidRPr="008E4E1E">
        <w:rPr>
          <w:rFonts w:ascii="Tahoma" w:hAnsi="Tahoma" w:cs="Tahoma"/>
          <w:kern w:val="32"/>
          <w:sz w:val="22"/>
          <w:szCs w:val="22"/>
        </w:rPr>
        <w:t>Instituto Nacional de Administración Pública</w:t>
      </w:r>
      <w:r w:rsidRPr="008E4E1E">
        <w:rPr>
          <w:rFonts w:ascii="Tahoma" w:hAnsi="Tahoma" w:cs="Tahoma"/>
          <w:bCs/>
          <w:kern w:val="32"/>
          <w:sz w:val="22"/>
          <w:szCs w:val="22"/>
        </w:rPr>
        <w:t xml:space="preserve"> (INAP),</w:t>
      </w:r>
      <w:r w:rsidR="00082438">
        <w:rPr>
          <w:rFonts w:ascii="Tahoma" w:hAnsi="Tahoma" w:cs="Tahoma"/>
          <w:bCs/>
          <w:kern w:val="32"/>
          <w:sz w:val="22"/>
          <w:szCs w:val="22"/>
        </w:rPr>
        <w:t xml:space="preserve"> </w:t>
      </w:r>
      <w:r w:rsidRPr="008E4E1E">
        <w:rPr>
          <w:rFonts w:ascii="Tahoma" w:hAnsi="Tahoma" w:cs="Tahoma"/>
          <w:bCs/>
          <w:kern w:val="32"/>
          <w:sz w:val="22"/>
          <w:szCs w:val="22"/>
        </w:rPr>
        <w:t>impulsor del “Libro Blanco del empleo de personas con discapacidad en el sector público”, debe llevarnos a promover el desarrollo de proyectos innovadores que permitan abrir posibilidades de acceso a las nuevas ofertas de empleo público, principalmente actuando para identificar posiciones concretas en las que focalizar la intervención, apoyar la preparación de las pruebas de acceso, garantizar junto a la administración convocante el diseño inclusivo de los procesos de acceso y apoyar también a la administración en la generación de entornos de trabajo inclusivos que garanticen incorporaciones satisfactorias desde el punto de vista de las personas con discapacidad que acceden a las plazas. Estas líneas de trabajo se trabajarán en el marco de la actividad desplegada con cofinanciación del FSE.</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u w:val="single"/>
        </w:rPr>
        <w:t>Centros Ocupacionales</w:t>
      </w:r>
      <w:r w:rsidRPr="008E4E1E">
        <w:rPr>
          <w:rFonts w:ascii="Tahoma" w:hAnsi="Tahoma" w:cs="Tahoma"/>
          <w:bCs/>
          <w:kern w:val="32"/>
          <w:sz w:val="22"/>
          <w:szCs w:val="22"/>
        </w:rPr>
        <w:t>:</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 xml:space="preserve">Se procurará en 2017 seguir apoyando proyectos orientados a Centros Ocupacionales que permitan la consolidación y crecimiento de plazas en el marco de la convocatoria ordinaria de ayudas, así como programas que puedan continuar la línea de oportunidad identificada en la investigación llevada a cabo sobre el tránsito del Centro Ocupacional al Centro Especial de Empleo. </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lastRenderedPageBreak/>
        <w:t>Por último</w:t>
      </w:r>
      <w:r w:rsidR="00082438">
        <w:rPr>
          <w:rFonts w:ascii="Tahoma" w:hAnsi="Tahoma" w:cs="Tahoma"/>
          <w:bCs/>
          <w:kern w:val="32"/>
          <w:sz w:val="22"/>
          <w:szCs w:val="22"/>
        </w:rPr>
        <w:t>,</w:t>
      </w:r>
      <w:r w:rsidRPr="008E4E1E">
        <w:rPr>
          <w:rFonts w:ascii="Tahoma" w:hAnsi="Tahoma" w:cs="Tahoma"/>
          <w:bCs/>
          <w:kern w:val="32"/>
          <w:sz w:val="22"/>
          <w:szCs w:val="22"/>
        </w:rPr>
        <w:t xml:space="preserve"> una referencia al despliegue de la actividad en el ámbito de la </w:t>
      </w:r>
      <w:r w:rsidRPr="008E4E1E">
        <w:rPr>
          <w:rFonts w:ascii="Tahoma" w:hAnsi="Tahoma" w:cs="Tahoma"/>
          <w:b/>
          <w:bCs/>
          <w:kern w:val="32"/>
          <w:sz w:val="22"/>
          <w:szCs w:val="22"/>
        </w:rPr>
        <w:t>formación para mejorar los niveles de empleabilidad</w:t>
      </w:r>
      <w:r w:rsidRPr="008E4E1E">
        <w:rPr>
          <w:rFonts w:ascii="Tahoma" w:hAnsi="Tahoma" w:cs="Tahoma"/>
          <w:bCs/>
          <w:kern w:val="32"/>
          <w:sz w:val="22"/>
          <w:szCs w:val="22"/>
        </w:rPr>
        <w:t xml:space="preserve"> del colectivo de personas con discapacidad. El impacto en este ámbito se produce a través de:</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desarrollo de actividad propia de formación en el marco de los proyectos ejecutados por FSC Inserta en los distintos territorios, que contempla tanto la formación en competencias y habilidades para el empleo y el emprendimiento, desde las propias estructuras en los distintos territorios, como el desarrollo de programas específicos de formación con la concurrencia de proveedores externos para formación especializada.</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apoyo a proyectos de formación para el empleo en el marco de las convocatorias de ayuda cofinanciadas por los nuevos programas operativos, POISES y POEJ.</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La inclusión de alumnos con discapacidad en programas formativos no específicos para el colectivo de discapacidad mediante la financiación total o parcial de matrículas, en función del programa en el que se enmarque dicha formación.</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desarrollo de programas de formación y/o prácticas específicos de ámbito plurirregional dirigidos a colectivos muy específicos o que no puedan encauzarse en los proyectos ejecutados por FSC Inserta.</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desarrollo de proyectos innovadores en la metodología de orientación y formación en competencias dirigidos a colectivos con mayores necesidades de apoyo en el acceso al empleo.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Las metodologías de impartición de la formación contemplarán tanto modalidad presencial, on line o mixta (blended learning).</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En el ámbito de la formación y alineándolo con la temática del concurso escolar de la ONCE para 2016-2017 se desplegará una línea de trabajo relacionada con el acoso escolar en la medida en que su mayor incidencia en el colectivo de alumnado con discapacidades plantea barreras en la obtención de niveles educativos más elevados, siendo éste un factor clave para mayores tasas de actividad y empleo.</w:t>
      </w:r>
    </w:p>
    <w:p w:rsidR="006E394E" w:rsidRPr="00794D58" w:rsidRDefault="00230906" w:rsidP="00794D58">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Se dará continuidad en 2017 al programa de apoyo a deportistas paralímpicos y de alto nivel con discapacidad</w:t>
      </w:r>
      <w:r w:rsidR="007747B5">
        <w:rPr>
          <w:rFonts w:ascii="Tahoma" w:hAnsi="Tahoma" w:cs="Tahoma"/>
          <w:bCs/>
          <w:kern w:val="32"/>
          <w:sz w:val="22"/>
          <w:szCs w:val="22"/>
        </w:rPr>
        <w:t>,</w:t>
      </w:r>
      <w:r w:rsidRPr="008E4E1E">
        <w:rPr>
          <w:rFonts w:ascii="Tahoma" w:hAnsi="Tahoma" w:cs="Tahoma"/>
          <w:bCs/>
          <w:kern w:val="32"/>
          <w:sz w:val="22"/>
          <w:szCs w:val="22"/>
        </w:rPr>
        <w:t xml:space="preserve"> en colaboración con el Comité Paralímpico Español y el Consejo </w:t>
      </w:r>
      <w:r w:rsidRPr="008E4E1E">
        <w:rPr>
          <w:rFonts w:ascii="Tahoma" w:hAnsi="Tahoma" w:cs="Tahoma"/>
          <w:bCs/>
          <w:kern w:val="32"/>
          <w:sz w:val="22"/>
          <w:szCs w:val="22"/>
        </w:rPr>
        <w:lastRenderedPageBreak/>
        <w:t>Superior de Deportes</w:t>
      </w:r>
      <w:r w:rsidR="007747B5">
        <w:rPr>
          <w:rFonts w:ascii="Tahoma" w:hAnsi="Tahoma" w:cs="Tahoma"/>
          <w:bCs/>
          <w:kern w:val="32"/>
          <w:sz w:val="22"/>
          <w:szCs w:val="22"/>
        </w:rPr>
        <w:t>,</w:t>
      </w:r>
      <w:r w:rsidRPr="008E4E1E">
        <w:rPr>
          <w:rFonts w:ascii="Tahoma" w:hAnsi="Tahoma" w:cs="Tahoma"/>
          <w:bCs/>
          <w:kern w:val="32"/>
          <w:sz w:val="22"/>
          <w:szCs w:val="22"/>
        </w:rPr>
        <w:t xml:space="preserve"> para propiciar el tránsito al empleo una vez acabada la carrera deportiva en la alta competición. En particular</w:t>
      </w:r>
      <w:r w:rsidR="007747B5">
        <w:rPr>
          <w:rFonts w:ascii="Tahoma" w:hAnsi="Tahoma" w:cs="Tahoma"/>
          <w:bCs/>
          <w:kern w:val="32"/>
          <w:sz w:val="22"/>
          <w:szCs w:val="22"/>
        </w:rPr>
        <w:t>,</w:t>
      </w:r>
      <w:r w:rsidRPr="008E4E1E">
        <w:rPr>
          <w:rFonts w:ascii="Tahoma" w:hAnsi="Tahoma" w:cs="Tahoma"/>
          <w:bCs/>
          <w:kern w:val="32"/>
          <w:sz w:val="22"/>
          <w:szCs w:val="22"/>
        </w:rPr>
        <w:t xml:space="preserve"> en el marco de esta línea se procurará la visibilidad del proyecto Trainers Paralímpicos que ya en 2016 ha desplegado un volumen de actividad muy relevante y que es, además de un proyecto de emprendimiento apoyado por las entidades colaboradoras en esta línea de trabajo, un vehículo muy eficaz para trasladar los mensajes vinculados a la capacidad y al talento de las personas con discapacidad.</w:t>
      </w:r>
    </w:p>
    <w:p w:rsidR="006E394E" w:rsidRPr="008E4E1E" w:rsidRDefault="006E394E" w:rsidP="00230906">
      <w:pPr>
        <w:rPr>
          <w:rFonts w:ascii="Tahoma" w:hAnsi="Tahoma" w:cs="Tahoma"/>
          <w:sz w:val="22"/>
          <w:szCs w:val="22"/>
        </w:rPr>
      </w:pP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Financiación del Grupo ILUNION</w:t>
      </w:r>
      <w:r w:rsidR="00794D58">
        <w:rPr>
          <w:rFonts w:ascii="Tahoma" w:hAnsi="Tahoma" w:cs="Tahoma"/>
          <w:b/>
          <w:sz w:val="22"/>
          <w:szCs w:val="22"/>
          <w:lang w:val="es-ES_tradnl"/>
        </w:rPr>
        <w:t xml:space="preserve"> y Servimedia</w:t>
      </w:r>
      <w:r w:rsidRPr="008E4E1E">
        <w:rPr>
          <w:rFonts w:ascii="Tahoma" w:hAnsi="Tahoma" w:cs="Tahoma"/>
          <w:b/>
          <w:sz w:val="22"/>
          <w:szCs w:val="22"/>
          <w:lang w:val="es-ES_tradnl"/>
        </w:rPr>
        <w:t>.</w:t>
      </w:r>
    </w:p>
    <w:p w:rsidR="00FD4D7B" w:rsidRPr="008E4E1E" w:rsidRDefault="00FD4D7B" w:rsidP="00FB661D">
      <w:pPr>
        <w:tabs>
          <w:tab w:val="left" w:pos="720"/>
        </w:tabs>
        <w:spacing w:line="360" w:lineRule="auto"/>
        <w:jc w:val="both"/>
        <w:rPr>
          <w:rFonts w:ascii="Tahoma" w:hAnsi="Tahoma" w:cs="Tahoma"/>
          <w:bCs/>
          <w:kern w:val="32"/>
          <w:sz w:val="22"/>
          <w:szCs w:val="22"/>
        </w:rPr>
      </w:pPr>
    </w:p>
    <w:p w:rsidR="00FD4D7B" w:rsidRPr="008E4E1E" w:rsidRDefault="00FD4D7B" w:rsidP="00FB661D">
      <w:pPr>
        <w:tabs>
          <w:tab w:val="left" w:pos="720"/>
        </w:tabs>
        <w:spacing w:line="360" w:lineRule="auto"/>
        <w:jc w:val="both"/>
        <w:rPr>
          <w:rFonts w:ascii="Tahoma" w:hAnsi="Tahoma" w:cs="Tahoma"/>
          <w:sz w:val="22"/>
          <w:szCs w:val="22"/>
          <w:lang w:val="es-ES_tradnl" w:eastAsia="es-ES"/>
        </w:rPr>
      </w:pPr>
      <w:r w:rsidRPr="008E4E1E">
        <w:rPr>
          <w:rFonts w:ascii="Tahoma" w:hAnsi="Tahoma" w:cs="Tahoma"/>
          <w:sz w:val="22"/>
          <w:szCs w:val="22"/>
          <w:lang w:val="es-ES_tradnl" w:eastAsia="es-ES"/>
        </w:rPr>
        <w:t>Para este periodo la financiación aportada por la Fundación ONCE</w:t>
      </w:r>
      <w:r w:rsidR="00794D58">
        <w:rPr>
          <w:rFonts w:ascii="Tahoma" w:hAnsi="Tahoma" w:cs="Tahoma"/>
          <w:sz w:val="22"/>
          <w:szCs w:val="22"/>
          <w:lang w:val="es-ES_tradnl" w:eastAsia="es-ES"/>
        </w:rPr>
        <w:t xml:space="preserve"> a Grupo ILUNION</w:t>
      </w:r>
      <w:r w:rsidRPr="008E4E1E">
        <w:rPr>
          <w:rFonts w:ascii="Tahoma" w:hAnsi="Tahoma" w:cs="Tahoma"/>
          <w:sz w:val="22"/>
          <w:szCs w:val="22"/>
          <w:lang w:val="es-ES_tradnl" w:eastAsia="es-ES"/>
        </w:rPr>
        <w:t>, se</w:t>
      </w:r>
      <w:r w:rsidR="00FB661D" w:rsidRPr="008E4E1E">
        <w:rPr>
          <w:rFonts w:ascii="Tahoma" w:hAnsi="Tahoma" w:cs="Tahoma"/>
          <w:sz w:val="22"/>
          <w:szCs w:val="22"/>
          <w:lang w:val="es-ES_tradnl" w:eastAsia="es-ES"/>
        </w:rPr>
        <w:t xml:space="preserve"> </w:t>
      </w:r>
      <w:r w:rsidRPr="008E4E1E">
        <w:rPr>
          <w:rFonts w:ascii="Tahoma" w:hAnsi="Tahoma" w:cs="Tahoma"/>
          <w:sz w:val="22"/>
          <w:szCs w:val="22"/>
          <w:lang w:val="es-ES_tradnl" w:eastAsia="es-ES"/>
        </w:rPr>
        <w:t>instrumentará a través de los siguientes conceptos:</w:t>
      </w:r>
    </w:p>
    <w:p w:rsidR="00FD4D7B" w:rsidRPr="008E4E1E" w:rsidRDefault="00FD4D7B" w:rsidP="00FB661D">
      <w:pPr>
        <w:tabs>
          <w:tab w:val="left" w:pos="720"/>
        </w:tabs>
        <w:spacing w:line="360" w:lineRule="auto"/>
        <w:jc w:val="both"/>
        <w:rPr>
          <w:rFonts w:ascii="Tahoma" w:hAnsi="Tahoma" w:cs="Tahoma"/>
          <w:sz w:val="22"/>
          <w:szCs w:val="22"/>
          <w:highlight w:val="yellow"/>
          <w:lang w:val="es-ES_tradnl" w:eastAsia="es-ES"/>
        </w:rPr>
      </w:pPr>
    </w:p>
    <w:p w:rsidR="00FB661D" w:rsidRPr="008E4E1E" w:rsidRDefault="00FB661D" w:rsidP="00426E2E">
      <w:pPr>
        <w:pStyle w:val="Sangra2detindependiente"/>
        <w:numPr>
          <w:ilvl w:val="0"/>
          <w:numId w:val="16"/>
        </w:numPr>
        <w:spacing w:line="360" w:lineRule="auto"/>
        <w:rPr>
          <w:rFonts w:ascii="Tahoma" w:hAnsi="Tahoma" w:cs="Tahoma"/>
          <w:sz w:val="22"/>
          <w:szCs w:val="22"/>
          <w:lang w:val="es-ES_tradnl"/>
        </w:rPr>
      </w:pPr>
      <w:r w:rsidRPr="008E4E1E">
        <w:rPr>
          <w:rFonts w:ascii="Tahoma" w:hAnsi="Tahoma" w:cs="Tahoma"/>
          <w:sz w:val="22"/>
          <w:szCs w:val="22"/>
          <w:lang w:val="es-ES_tradnl"/>
        </w:rPr>
        <w:t>S</w:t>
      </w:r>
      <w:r w:rsidR="00FD4D7B" w:rsidRPr="008E4E1E">
        <w:rPr>
          <w:rFonts w:ascii="Tahoma" w:hAnsi="Tahoma" w:cs="Tahoma"/>
          <w:sz w:val="22"/>
          <w:szCs w:val="22"/>
          <w:lang w:val="es-ES_tradnl"/>
        </w:rPr>
        <w:t>e prevé destinar, en 201</w:t>
      </w:r>
      <w:r w:rsidRPr="008E4E1E">
        <w:rPr>
          <w:rFonts w:ascii="Tahoma" w:hAnsi="Tahoma" w:cs="Tahoma"/>
          <w:sz w:val="22"/>
          <w:szCs w:val="22"/>
          <w:lang w:val="es-ES_tradnl"/>
        </w:rPr>
        <w:t>7</w:t>
      </w:r>
      <w:r w:rsidR="00FD4D7B" w:rsidRPr="008E4E1E">
        <w:rPr>
          <w:rFonts w:ascii="Tahoma" w:hAnsi="Tahoma" w:cs="Tahoma"/>
          <w:sz w:val="22"/>
          <w:szCs w:val="22"/>
          <w:lang w:val="es-ES_tradnl"/>
        </w:rPr>
        <w:t xml:space="preserve">, la cifra de </w:t>
      </w:r>
      <w:r w:rsidR="00794D58">
        <w:rPr>
          <w:rFonts w:ascii="Tahoma" w:hAnsi="Tahoma" w:cs="Tahoma"/>
          <w:sz w:val="22"/>
          <w:szCs w:val="22"/>
          <w:lang w:val="es-ES_tradnl"/>
        </w:rPr>
        <w:t>3,23</w:t>
      </w:r>
      <w:r w:rsidR="00FD4D7B" w:rsidRPr="008E4E1E">
        <w:rPr>
          <w:rFonts w:ascii="Tahoma" w:hAnsi="Tahoma" w:cs="Tahoma"/>
          <w:sz w:val="22"/>
          <w:szCs w:val="22"/>
          <w:lang w:val="es-ES_tradnl"/>
        </w:rPr>
        <w:t xml:space="preserve"> millones de euros</w:t>
      </w:r>
      <w:r w:rsidRPr="008E4E1E">
        <w:rPr>
          <w:rFonts w:ascii="Tahoma" w:hAnsi="Tahoma" w:cs="Tahoma"/>
          <w:sz w:val="22"/>
          <w:szCs w:val="22"/>
          <w:lang w:val="es-ES_tradnl"/>
        </w:rPr>
        <w:t xml:space="preserve"> para proyectos relacionados con el Grupo ILUNION, S.L</w:t>
      </w:r>
      <w:r w:rsidR="00FD4D7B" w:rsidRPr="008E4E1E">
        <w:rPr>
          <w:rFonts w:ascii="Tahoma" w:hAnsi="Tahoma" w:cs="Tahoma"/>
          <w:sz w:val="22"/>
          <w:szCs w:val="22"/>
          <w:lang w:val="es-ES_tradnl"/>
        </w:rPr>
        <w:t>.</w:t>
      </w:r>
      <w:r w:rsidRPr="008E4E1E">
        <w:rPr>
          <w:rFonts w:ascii="Tahoma" w:hAnsi="Tahoma" w:cs="Tahoma"/>
          <w:sz w:val="22"/>
          <w:szCs w:val="22"/>
          <w:lang w:val="es-ES_tradnl"/>
        </w:rPr>
        <w:t xml:space="preserve"> para el desarrollo de proyectos que contribuyen específicamente al cumplimiento del Plan 15.000-30.000.  </w:t>
      </w:r>
      <w:r w:rsidR="00DE4D50" w:rsidRPr="00A31C6A">
        <w:rPr>
          <w:rFonts w:ascii="Tahoma" w:hAnsi="Tahoma" w:cs="Tahoma"/>
          <w:sz w:val="22"/>
          <w:szCs w:val="22"/>
          <w:lang w:val="es-ES_tradnl"/>
        </w:rPr>
        <w:t xml:space="preserve">Este importe </w:t>
      </w:r>
      <w:r w:rsidR="00A31C6A">
        <w:rPr>
          <w:rFonts w:ascii="Tahoma" w:hAnsi="Tahoma" w:cs="Tahoma"/>
          <w:sz w:val="22"/>
          <w:szCs w:val="22"/>
          <w:lang w:val="es-ES_tradnl"/>
        </w:rPr>
        <w:t xml:space="preserve">incluye </w:t>
      </w:r>
      <w:r w:rsidRPr="008E4E1E">
        <w:rPr>
          <w:rFonts w:ascii="Tahoma" w:hAnsi="Tahoma" w:cs="Tahoma"/>
          <w:sz w:val="22"/>
          <w:szCs w:val="22"/>
          <w:lang w:val="es-ES_tradnl"/>
        </w:rPr>
        <w:t xml:space="preserve">el apoyo a la viabilidad de la sociedad CEE APTA. </w:t>
      </w:r>
    </w:p>
    <w:p w:rsidR="00FD4D7B" w:rsidRPr="00A31C6A" w:rsidRDefault="00FD4D7B" w:rsidP="00426E2E">
      <w:pPr>
        <w:pStyle w:val="Sangra2detindependiente"/>
        <w:numPr>
          <w:ilvl w:val="0"/>
          <w:numId w:val="16"/>
        </w:numPr>
        <w:spacing w:line="360" w:lineRule="auto"/>
        <w:rPr>
          <w:rFonts w:ascii="Tahoma" w:hAnsi="Tahoma" w:cs="Tahoma"/>
          <w:sz w:val="22"/>
          <w:szCs w:val="22"/>
        </w:rPr>
      </w:pPr>
      <w:r w:rsidRPr="008E4E1E">
        <w:rPr>
          <w:rFonts w:ascii="Tahoma" w:hAnsi="Tahoma" w:cs="Tahoma"/>
          <w:sz w:val="22"/>
          <w:szCs w:val="22"/>
          <w:lang w:val="es-ES_tradnl"/>
        </w:rPr>
        <w:t>En concepto de facturación del Grupo ILUNION por prestación de servicios destacar los siguientes: 0,3 millones a través de ILUNION Accesibilidad, Estudios y Proyectos para el mantenimiento del portal Discapnet, 2,2 millones de euros a través de Grupo ILUNION,</w:t>
      </w:r>
      <w:r w:rsidR="00FB661D" w:rsidRPr="008E4E1E">
        <w:rPr>
          <w:rFonts w:ascii="Tahoma" w:hAnsi="Tahoma" w:cs="Tahoma"/>
          <w:sz w:val="22"/>
          <w:szCs w:val="22"/>
          <w:lang w:val="es-ES_tradnl"/>
        </w:rPr>
        <w:t xml:space="preserve"> S.L.</w:t>
      </w:r>
      <w:r w:rsidRPr="008E4E1E">
        <w:rPr>
          <w:rFonts w:ascii="Tahoma" w:hAnsi="Tahoma" w:cs="Tahoma"/>
          <w:sz w:val="22"/>
          <w:szCs w:val="22"/>
          <w:lang w:val="es-ES_tradnl"/>
        </w:rPr>
        <w:t xml:space="preserve"> </w:t>
      </w:r>
    </w:p>
    <w:p w:rsidR="00A31C6A" w:rsidRDefault="00A31C6A" w:rsidP="00A31C6A">
      <w:pPr>
        <w:tabs>
          <w:tab w:val="left" w:pos="720"/>
        </w:tabs>
        <w:spacing w:line="360" w:lineRule="auto"/>
        <w:jc w:val="both"/>
        <w:rPr>
          <w:rFonts w:ascii="Tahoma" w:hAnsi="Tahoma" w:cs="Tahoma"/>
          <w:sz w:val="22"/>
          <w:szCs w:val="22"/>
          <w:lang w:val="es-ES_tradnl" w:eastAsia="es-ES"/>
        </w:rPr>
      </w:pPr>
    </w:p>
    <w:p w:rsidR="00794D58" w:rsidRPr="00A31C6A" w:rsidRDefault="00794D58" w:rsidP="00A31C6A">
      <w:pPr>
        <w:tabs>
          <w:tab w:val="left" w:pos="720"/>
        </w:tabs>
        <w:spacing w:line="360" w:lineRule="auto"/>
        <w:jc w:val="both"/>
        <w:rPr>
          <w:rFonts w:ascii="Tahoma" w:hAnsi="Tahoma" w:cs="Tahoma"/>
          <w:sz w:val="22"/>
          <w:szCs w:val="22"/>
          <w:lang w:val="es-ES_tradnl" w:eastAsia="es-ES"/>
        </w:rPr>
      </w:pPr>
      <w:r>
        <w:rPr>
          <w:rFonts w:ascii="Tahoma" w:hAnsi="Tahoma" w:cs="Tahoma"/>
          <w:sz w:val="22"/>
          <w:szCs w:val="22"/>
          <w:lang w:val="es-ES_tradnl" w:eastAsia="es-ES"/>
        </w:rPr>
        <w:t xml:space="preserve">En cuanto a Servimedia </w:t>
      </w:r>
      <w:r w:rsidR="00A31C6A">
        <w:rPr>
          <w:rFonts w:ascii="Tahoma" w:hAnsi="Tahoma" w:cs="Tahoma"/>
          <w:sz w:val="22"/>
          <w:szCs w:val="22"/>
          <w:lang w:val="es-ES_tradnl" w:eastAsia="es-ES"/>
        </w:rPr>
        <w:t xml:space="preserve">se prevé financiar por importe de 0,77 millones en el ejercicio 2017, de los cuales 0,51 millones irán en concepto de facturación y el resto como aportación de socios. </w:t>
      </w:r>
      <w:r w:rsidR="00057AD9">
        <w:rPr>
          <w:rFonts w:ascii="Tahoma" w:hAnsi="Tahoma" w:cs="Tahoma"/>
          <w:sz w:val="22"/>
          <w:szCs w:val="22"/>
          <w:lang w:val="es-ES_tradnl" w:eastAsia="es-ES"/>
        </w:rPr>
        <w:t xml:space="preserve">En este sentido indicar que en 2016 la compañía va a recibir 850.000 euros en concepto de aportación de socios de la Fundación ONCE, al objeto de que su patrimonio neto sea positivo y durante el ejercicio 2017 va a llevar a cabo una reducción de capital para compensar pérdidas por importe de 3.350.000 euros, que permitirá que la compañía tenga un patrimonio neto equilibrado en el citado ejercicio. </w:t>
      </w:r>
    </w:p>
    <w:p w:rsidR="00FB661D" w:rsidRPr="008E4E1E" w:rsidRDefault="00FB661D" w:rsidP="00FB661D">
      <w:pPr>
        <w:pStyle w:val="Prrafodelista"/>
        <w:spacing w:line="360" w:lineRule="auto"/>
        <w:rPr>
          <w:rFonts w:ascii="Tahoma" w:hAnsi="Tahoma" w:cs="Tahoma"/>
          <w:sz w:val="22"/>
          <w:szCs w:val="22"/>
        </w:rPr>
      </w:pP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Datos de empleo y formación.</w:t>
      </w:r>
    </w:p>
    <w:p w:rsidR="00FD4D7B" w:rsidRPr="008E4E1E" w:rsidRDefault="00FD4D7B" w:rsidP="00FB661D">
      <w:pPr>
        <w:pStyle w:val="Sangra2detindependiente"/>
        <w:spacing w:line="360" w:lineRule="auto"/>
        <w:ind w:left="0"/>
        <w:rPr>
          <w:rFonts w:ascii="Tahoma" w:hAnsi="Tahoma" w:cs="Tahoma"/>
          <w:b/>
          <w:sz w:val="22"/>
          <w:szCs w:val="22"/>
          <w:lang w:val="es-ES_tradnl"/>
        </w:rPr>
      </w:pPr>
    </w:p>
    <w:p w:rsidR="00FB661D" w:rsidRPr="00FB661D" w:rsidRDefault="00FB661D" w:rsidP="00FB661D">
      <w:pPr>
        <w:suppressAutoHyphens w:val="0"/>
        <w:spacing w:line="360" w:lineRule="auto"/>
        <w:jc w:val="both"/>
        <w:rPr>
          <w:rFonts w:ascii="Tahoma" w:hAnsi="Tahoma" w:cs="Tahoma"/>
          <w:sz w:val="22"/>
          <w:szCs w:val="22"/>
          <w:lang w:eastAsia="es-ES"/>
        </w:rPr>
      </w:pPr>
      <w:r w:rsidRPr="00FB661D">
        <w:rPr>
          <w:rFonts w:ascii="Tahoma" w:hAnsi="Tahoma" w:cs="Tahoma"/>
          <w:sz w:val="22"/>
          <w:szCs w:val="22"/>
          <w:lang w:eastAsia="es-ES"/>
        </w:rPr>
        <w:lastRenderedPageBreak/>
        <w:t xml:space="preserve">La previsión de cierre de los datos generales de Empleo, Plazas Ocupacionales y Formación del </w:t>
      </w:r>
      <w:r w:rsidRPr="00FB661D">
        <w:rPr>
          <w:rFonts w:ascii="Tahoma" w:hAnsi="Tahoma" w:cs="Tahoma"/>
          <w:sz w:val="22"/>
          <w:szCs w:val="22"/>
          <w:u w:val="single"/>
          <w:lang w:eastAsia="es-ES"/>
        </w:rPr>
        <w:t>Área de la Fundación ONCE</w:t>
      </w:r>
      <w:r w:rsidRPr="00FB661D">
        <w:rPr>
          <w:rFonts w:ascii="Tahoma" w:hAnsi="Tahoma" w:cs="Tahoma"/>
          <w:sz w:val="22"/>
          <w:szCs w:val="22"/>
          <w:lang w:eastAsia="es-ES"/>
        </w:rPr>
        <w:t>, en el ejercicio 2016, es la siguiente:</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6.600 empleos para personas con discapacidad. Señalar que esta cifra no incluye las aproximadamente 3.600 intermediaciones laborales que se realizarán desde el ámbito de las Asociaciones INSERTA EMPLEO e ILUNION EMPLEO para ONCE y Grupo ILUNION.</w:t>
      </w:r>
    </w:p>
    <w:p w:rsidR="00FB661D" w:rsidRPr="00FB661D" w:rsidRDefault="00FB661D" w:rsidP="00FB661D">
      <w:p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450 plazas ocupacionales para personas con discapacidad.</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8.000 personas con discapacidad beneficiarias de formación, de las que 7.750 serían en formación para el empleo y 250 en formación continua.</w:t>
      </w:r>
    </w:p>
    <w:p w:rsidR="007747B5" w:rsidRPr="00FB661D" w:rsidRDefault="007747B5" w:rsidP="007747B5">
      <w:pPr>
        <w:suppressAutoHyphens w:val="0"/>
        <w:spacing w:line="360" w:lineRule="auto"/>
        <w:jc w:val="both"/>
        <w:rPr>
          <w:rFonts w:ascii="Tahoma" w:hAnsi="Tahoma" w:cs="Tahoma"/>
          <w:sz w:val="22"/>
          <w:szCs w:val="22"/>
          <w:lang w:eastAsia="es-ES"/>
        </w:rPr>
      </w:pPr>
    </w:p>
    <w:p w:rsidR="00FB661D" w:rsidRPr="00FB661D" w:rsidRDefault="00FB661D" w:rsidP="00FB661D">
      <w:pPr>
        <w:suppressAutoHyphens w:val="0"/>
        <w:spacing w:line="360" w:lineRule="auto"/>
        <w:ind w:left="360"/>
        <w:rPr>
          <w:rFonts w:ascii="Tahoma" w:hAnsi="Tahoma" w:cs="Tahoma"/>
          <w:sz w:val="22"/>
          <w:szCs w:val="22"/>
          <w:u w:val="single"/>
          <w:lang w:eastAsia="es-ES"/>
        </w:rPr>
      </w:pPr>
      <w:r w:rsidRPr="00FB661D">
        <w:rPr>
          <w:rFonts w:ascii="Tahoma" w:hAnsi="Tahoma" w:cs="Tahoma"/>
          <w:sz w:val="22"/>
          <w:szCs w:val="22"/>
          <w:lang w:eastAsia="es-ES"/>
        </w:rPr>
        <w:t> </w:t>
      </w:r>
      <w:r w:rsidRPr="00FB661D">
        <w:rPr>
          <w:rFonts w:ascii="Tahoma" w:hAnsi="Tahoma" w:cs="Tahoma"/>
          <w:sz w:val="22"/>
          <w:szCs w:val="22"/>
          <w:u w:val="single"/>
          <w:lang w:eastAsia="es-ES"/>
        </w:rPr>
        <w:t xml:space="preserve">Datos específicos del Plan 15.000/30.000 </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FB661D">
      <w:pPr>
        <w:suppressAutoHyphens w:val="0"/>
        <w:spacing w:line="360" w:lineRule="auto"/>
        <w:jc w:val="both"/>
        <w:rPr>
          <w:rFonts w:ascii="Tahoma" w:hAnsi="Tahoma" w:cs="Tahoma"/>
          <w:sz w:val="22"/>
          <w:szCs w:val="22"/>
          <w:lang w:eastAsia="es-ES"/>
        </w:rPr>
      </w:pPr>
      <w:r w:rsidRPr="00FB661D">
        <w:rPr>
          <w:rFonts w:ascii="Tahoma" w:hAnsi="Tahoma" w:cs="Tahoma"/>
          <w:sz w:val="22"/>
          <w:szCs w:val="22"/>
          <w:lang w:eastAsia="es-ES"/>
        </w:rPr>
        <w:t>La previsión de cierre de los datos del Plan 15.000/30.000 del ejercicio 2016 es la siguiente:</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4.000 empleos para personas con discapacidad (320% sobre el objetivo anual).</w:t>
      </w:r>
    </w:p>
    <w:p w:rsidR="00FB661D" w:rsidRPr="00FB661D" w:rsidRDefault="00FB661D" w:rsidP="00FB661D">
      <w:p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450 plazas ocupacionales para personas con discapacidad (180% sobre el objetivo anual).</w:t>
      </w:r>
    </w:p>
    <w:p w:rsidR="00FB661D" w:rsidRPr="00FB661D" w:rsidRDefault="00FB661D" w:rsidP="00FB661D">
      <w:pPr>
        <w:suppressAutoHyphens w:val="0"/>
        <w:spacing w:line="360" w:lineRule="auto"/>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7.800 personas con discapacidad beneficiarias de formación, de las que 7.550 serían en formación para el empleo y 250 en formación continua (307% sobre el objetivo anual).</w:t>
      </w:r>
    </w:p>
    <w:p w:rsidR="00FD4D7B" w:rsidRPr="008E4E1E" w:rsidRDefault="00FD4D7B" w:rsidP="00FD4D7B">
      <w:pPr>
        <w:suppressAutoHyphens w:val="0"/>
        <w:jc w:val="both"/>
        <w:rPr>
          <w:rFonts w:ascii="Tahoma" w:hAnsi="Tahoma" w:cs="Tahoma"/>
          <w:b/>
          <w:i/>
          <w:sz w:val="22"/>
          <w:szCs w:val="22"/>
          <w:u w:val="single"/>
          <w:lang w:eastAsia="es-ES"/>
        </w:rPr>
      </w:pPr>
    </w:p>
    <w:p w:rsidR="00FD4D7B" w:rsidRPr="008E4E1E" w:rsidRDefault="00FD4D7B" w:rsidP="007747B5">
      <w:pPr>
        <w:pStyle w:val="Ttulo1"/>
        <w:rPr>
          <w:rFonts w:ascii="Tahoma" w:hAnsi="Tahoma" w:cs="Tahoma"/>
          <w:sz w:val="22"/>
          <w:szCs w:val="22"/>
          <w:highlight w:val="yellow"/>
        </w:rPr>
      </w:pPr>
      <w:bookmarkStart w:id="17" w:name="_Toc469930057"/>
      <w:r w:rsidRPr="008E4E1E">
        <w:rPr>
          <w:rFonts w:ascii="Tahoma" w:hAnsi="Tahoma" w:cs="Tahoma"/>
          <w:sz w:val="22"/>
          <w:szCs w:val="22"/>
        </w:rPr>
        <w:t>IV.</w:t>
      </w:r>
      <w:r w:rsidRPr="008E4E1E">
        <w:rPr>
          <w:rFonts w:ascii="Tahoma" w:hAnsi="Tahoma" w:cs="Tahoma"/>
          <w:sz w:val="22"/>
          <w:szCs w:val="22"/>
        </w:rPr>
        <w:tab/>
        <w:t>FOMENTO DE LA ACCESIBILIDAD UNIVERSAL, EL DISEÑO PARA TODOS Y LA VIDA INDEPENDIENTE</w:t>
      </w:r>
      <w:bookmarkEnd w:id="17"/>
      <w:r w:rsidRPr="008E4E1E">
        <w:rPr>
          <w:rFonts w:ascii="Tahoma" w:hAnsi="Tahoma" w:cs="Tahoma"/>
          <w:sz w:val="22"/>
          <w:szCs w:val="22"/>
          <w:highlight w:val="yellow"/>
        </w:rPr>
        <w:t xml:space="preserve"> </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Actividades de apoyo y Apoyo a redes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Continuar con las acciones de asesoramiento a las entidades públicas y privadas en materia de aplicación de los requisitos de Accesibilidad Universal y Diseño para todas </w:t>
      </w:r>
      <w:r w:rsidRPr="008E4E1E">
        <w:rPr>
          <w:rFonts w:ascii="Tahoma" w:hAnsi="Tahoma" w:cs="Tahoma"/>
          <w:sz w:val="22"/>
          <w:szCs w:val="22"/>
        </w:rPr>
        <w:lastRenderedPageBreak/>
        <w:t>las personas en cualquier ámbito, incluyendo la resolución de dudas en la práctica de la aplicación de la legislación vigente.</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Seguir apoyando al CERMI para el desarrollo de nuevas normas técnicas y legislación</w:t>
      </w:r>
      <w:r w:rsidR="007747B5">
        <w:rPr>
          <w:rFonts w:ascii="Tahoma" w:hAnsi="Tahoma" w:cs="Tahoma"/>
          <w:sz w:val="22"/>
          <w:szCs w:val="22"/>
        </w:rPr>
        <w:t>,</w:t>
      </w:r>
      <w:r w:rsidRPr="008E4E1E">
        <w:rPr>
          <w:rFonts w:ascii="Tahoma" w:hAnsi="Tahoma" w:cs="Tahoma"/>
          <w:sz w:val="22"/>
          <w:szCs w:val="22"/>
        </w:rPr>
        <w:t xml:space="preserve"> o para su modificación, así como para el cumplimiento de la normativa vigente y al movimiento asociativo de personas con discapacidad.</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Continuar potenciando la actividad de consultoría en el mercado empresarial.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Establecer acuerdos y potenciar alianzas estratégicas con Administraciones Públicas y entidades privadas, incluidas empresas, para promover la Accesibilidad Universal y el Diseño para todas las personas en cualquier ámbito a través de la firma de convenios.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Proyectos de investigación e innovación social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Presentar proyectos a convocatorias de las administraciones públicas españolas y europeas (captación de fondos) para la realización de las actividades en línea con los objetivos estratégicos de la organización.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Promover la participación en proyectos de I+D+i prestando especial atención a las soluciones TIC, y al conocimiento obtenido en la actividad que se desarrolla e impulsa en Fundacion ONCE e ILUNION.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Continuar con las actividades de prospectiva tecnológica para la anticipación de tendencias en el campo de las tecnologías.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Apoyar a empresas en materia de innovación social que ayude a desarrollar nuevos productos, y servicios que respondan a las necesidades de las personas con discapacidad y personas mayores.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Seguir adelante con el proyecto de I+D PROSPERITY4ALL, que finalizará en 2018.</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Facilitar la organización de trabajo que permita la creación de equipos multidisciplinares, que posibiliten el desarrollo de iniciativas y proyectos de innovación.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lastRenderedPageBreak/>
        <w:t>Concretar líneas de colaboración con fabricantes y proveedores de servicios TIC, especialmente en productos y servicios que promuevan la accesibilidad (a partir de otros proyectos: faro tecnológico, AMOVIL, accesibilidad en el entorno laboral…).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Formación en accesibilidad universal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Proseguir con la actividad de difusión y formación dirigida a profesionales, especialmente a gestores de servicios públicos bien trabajen en AAPP -Corporaciones Locales, Universidades,…- bien en entidades privadas, así como dirigida al movimiento asociativo.</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Fomentar la relación con los Colegios Profesionales, especialmente los de arquitectura e ingeniería, diseñando y llevando a cabo planes de formación en Diseño para todas las personas para sus colegiados. Poner en marcha MOOCs específicos.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Continuar con el programa de intercambio de profesionales con otras organizaciones nacionales y/o internacionales, bien del ámbito de la innovación, el emprendimiento social o la prestación de servicios a personas con discapacidad.</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Desarrollar y participar en actividades (congresos, jornadas, cursos en modalidad presencial y online, etc.) de información y formación en todos aquellos ámbitos relacionados con la Accesibilidad Universal y el Diseño para todas las personas –edificación, transporte, TIC y sus aplicaciones, actividades culturales y de ocio, laborales, etc.- dirigidas especialmente a profesionales en ejercicio -técnicos y gestores de entidades públicas y privadas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Difusión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Promover acciones específicas de difusión de la accesibilidad universal en cualquiera de sus ámbitos, con especial incidencia este año en el turístico, el tecnológico y en aquellos aspectos menos desarrollados (la accesibilidad cognitiva).</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Difundir cualquiera de las actividades y proyectos realizados o apoyados por la Fundación ONCE en materia de accesibilidad universal.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Estudios y publicaciones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lastRenderedPageBreak/>
        <w:t>Elaborar estudios de investigación dirigidos al fomento de la autonomía personal y la vida independiente.</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Avanzar en la realización de acciones de monitorización para analizar la evolución de la accesibilidad universal en diversos ámbitos, especialmente, a través de observatorios y concretarlo en la realización de, al menos, uno de ellos.</w:t>
      </w:r>
    </w:p>
    <w:p w:rsidR="008E4E1E" w:rsidRPr="008E4E1E" w:rsidRDefault="008E4E1E" w:rsidP="008E4E1E">
      <w:pPr>
        <w:pStyle w:val="Ttulo1"/>
        <w:rPr>
          <w:rFonts w:ascii="Tahoma" w:hAnsi="Tahoma" w:cs="Tahoma"/>
          <w:sz w:val="22"/>
          <w:szCs w:val="22"/>
        </w:rPr>
      </w:pPr>
      <w:bookmarkStart w:id="18" w:name="_Toc469930058"/>
      <w:r>
        <w:rPr>
          <w:rFonts w:ascii="Tahoma" w:hAnsi="Tahoma" w:cs="Tahoma"/>
          <w:sz w:val="22"/>
          <w:szCs w:val="22"/>
        </w:rPr>
        <w:t xml:space="preserve">V. </w:t>
      </w:r>
      <w:r w:rsidRPr="008E4E1E">
        <w:rPr>
          <w:rFonts w:ascii="Tahoma" w:hAnsi="Tahoma" w:cs="Tahoma"/>
          <w:sz w:val="22"/>
          <w:szCs w:val="22"/>
        </w:rPr>
        <w:t>RESPONSABILIDAD SOCIAL CORPORATIVA</w:t>
      </w:r>
      <w:bookmarkEnd w:id="18"/>
    </w:p>
    <w:p w:rsidR="008E4E1E" w:rsidRPr="006E394E" w:rsidRDefault="008E4E1E" w:rsidP="00426E2E">
      <w:pPr>
        <w:pStyle w:val="Ttulo2"/>
        <w:keepNext w:val="0"/>
        <w:numPr>
          <w:ilvl w:val="0"/>
          <w:numId w:val="35"/>
        </w:numPr>
        <w:suppressAutoHyphens w:val="0"/>
        <w:spacing w:after="120" w:line="360" w:lineRule="auto"/>
        <w:ind w:left="426"/>
        <w:jc w:val="both"/>
        <w:rPr>
          <w:rFonts w:ascii="Tahoma" w:hAnsi="Tahoma" w:cs="Tahoma"/>
          <w:b w:val="0"/>
          <w:sz w:val="22"/>
          <w:szCs w:val="22"/>
          <w:u w:val="single"/>
        </w:rPr>
      </w:pPr>
      <w:bookmarkStart w:id="19" w:name="_Toc469930059"/>
      <w:r w:rsidRPr="006E394E">
        <w:rPr>
          <w:rFonts w:ascii="Tahoma" w:hAnsi="Tahoma" w:cs="Tahoma"/>
          <w:b w:val="0"/>
          <w:sz w:val="22"/>
          <w:szCs w:val="22"/>
          <w:u w:val="single"/>
        </w:rPr>
        <w:t>MARCO CONCEPTUAL Y ORGANIZATIVO</w:t>
      </w:r>
      <w:bookmarkEnd w:id="19"/>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Objetivo General: </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Disponer de un instrumento que nos a ayude a conocer e interiorizar cómo la Responsabilidad Corporativa y la Sostenibilidad contribuyen a desarrollar nuestra estrategia y la gestión del día a día, qué metas debemos ponernos en esta materia, y qué acciones concretas nos ayudarán a alcanzarlas. Las metas que definamos y las acciones que llevemos a cabo servirán para tener un posicionamiento en RSC propio y diferenciador que nos identifique como líder y referente en la materia. </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Objetivos secundarios:</w:t>
      </w:r>
    </w:p>
    <w:p w:rsidR="008E4E1E" w:rsidRPr="008E4E1E" w:rsidRDefault="008E4E1E" w:rsidP="00426E2E">
      <w:pPr>
        <w:pStyle w:val="Prrafodelista"/>
        <w:numPr>
          <w:ilvl w:val="0"/>
          <w:numId w:val="33"/>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Definir una estrategia y un discurso de RSC propio, que contendrá como elementos: el enfoque ASG (ambiental, social y de gobierno); el enfoque ENL (entidad no lucrativa, del Tercer Sector de Acción Social, y en concreto del Movimiento de la Discapacidad); y por último, el enfoque de Entidad Singular (por formar parte de la ONCE). </w:t>
      </w:r>
    </w:p>
    <w:p w:rsidR="008E4E1E" w:rsidRPr="008E4E1E" w:rsidRDefault="008E4E1E" w:rsidP="00426E2E">
      <w:pPr>
        <w:pStyle w:val="Prrafodelista"/>
        <w:numPr>
          <w:ilvl w:val="0"/>
          <w:numId w:val="33"/>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Contribuir al desarrollo de una “gestión responsable” de nuestra actividad, operando de acuerdo a los principios y prácticas de la Responsabilidad Corporativa y la Sostenibilidad, y a la vez, orientada al cumplimiento de los Objetivos de Desarrollo Sostenible de la ONU. </w:t>
      </w:r>
    </w:p>
    <w:p w:rsidR="008E4E1E" w:rsidRPr="008E4E1E" w:rsidRDefault="008E4E1E" w:rsidP="00426E2E">
      <w:pPr>
        <w:pStyle w:val="Prrafodelista"/>
        <w:numPr>
          <w:ilvl w:val="0"/>
          <w:numId w:val="33"/>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Contribuir al posicionamiento de la Fundación ONCE como parte interesada o grupo de interés en materia de RSC, principalmente ante el tejido empresarial y las Administraciones Públicas, en representación del Movimiento de la Discapacidad y de las personas con discapacidad.</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lastRenderedPageBreak/>
        <w:t>Todos estos objetivos, así como la hoja de ruta que ordene las acciones a desarrollar para poder alcanzarlos, se plasmarán en un Plan Director de RSC. La elaboración del documento del plan se abordará en el ejercicio 2017.</w:t>
      </w:r>
    </w:p>
    <w:p w:rsidR="008E4E1E" w:rsidRPr="006E394E" w:rsidRDefault="008E4E1E" w:rsidP="00426E2E">
      <w:pPr>
        <w:pStyle w:val="Ttulo2"/>
        <w:keepNext w:val="0"/>
        <w:numPr>
          <w:ilvl w:val="0"/>
          <w:numId w:val="35"/>
        </w:numPr>
        <w:suppressAutoHyphens w:val="0"/>
        <w:spacing w:after="120" w:line="360" w:lineRule="auto"/>
        <w:ind w:left="426"/>
        <w:jc w:val="both"/>
        <w:rPr>
          <w:rFonts w:ascii="Tahoma" w:hAnsi="Tahoma" w:cs="Tahoma"/>
          <w:b w:val="0"/>
          <w:sz w:val="22"/>
          <w:szCs w:val="22"/>
          <w:u w:val="single"/>
        </w:rPr>
      </w:pPr>
      <w:bookmarkStart w:id="20" w:name="_Toc469930060"/>
      <w:r w:rsidRPr="006E394E">
        <w:rPr>
          <w:rFonts w:ascii="Tahoma" w:hAnsi="Tahoma" w:cs="Tahoma"/>
          <w:b w:val="0"/>
          <w:sz w:val="22"/>
          <w:szCs w:val="22"/>
          <w:u w:val="single"/>
        </w:rPr>
        <w:t>ACCIONES CONCRETAS IDENTIFICADAS CON CARÁCTER PREVIO.</w:t>
      </w:r>
      <w:bookmarkEnd w:id="20"/>
    </w:p>
    <w:p w:rsidR="008E4E1E" w:rsidRPr="008E4E1E" w:rsidRDefault="008E4E1E" w:rsidP="00426E2E">
      <w:pPr>
        <w:pStyle w:val="Prrafodelista"/>
        <w:numPr>
          <w:ilvl w:val="0"/>
          <w:numId w:val="34"/>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Medidas alineadas con el Objetivo Secundario nº1, “Definir una estrategia y un discurso de RSC propio”.</w:t>
      </w:r>
    </w:p>
    <w:p w:rsidR="008E4E1E" w:rsidRPr="008E4E1E" w:rsidRDefault="008E4E1E" w:rsidP="00426E2E">
      <w:pPr>
        <w:pStyle w:val="Prrafodelista"/>
        <w:numPr>
          <w:ilvl w:val="0"/>
          <w:numId w:val="36"/>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Formulación e implementación de un Plan Director de RSC. </w:t>
      </w:r>
    </w:p>
    <w:p w:rsidR="008E4E1E" w:rsidRPr="008E4E1E" w:rsidRDefault="008E4E1E" w:rsidP="00426E2E">
      <w:pPr>
        <w:pStyle w:val="Prrafodelista"/>
        <w:numPr>
          <w:ilvl w:val="0"/>
          <w:numId w:val="36"/>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Plan de sensibilización y formación en materia de responsabilidad Corporativa y Sostenibilidad para la Alta Dirección.</w:t>
      </w:r>
    </w:p>
    <w:p w:rsidR="008E4E1E" w:rsidRPr="008E4E1E" w:rsidRDefault="008E4E1E" w:rsidP="00426E2E">
      <w:pPr>
        <w:pStyle w:val="Prrafodelista"/>
        <w:numPr>
          <w:ilvl w:val="0"/>
          <w:numId w:val="34"/>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Medidas alineadas con el Objetivo Secundario nº2, “Contribuir al desarrollo de una gestión responsable de nuestra actividad”.</w:t>
      </w:r>
    </w:p>
    <w:p w:rsidR="008E4E1E" w:rsidRPr="008E4E1E" w:rsidRDefault="008E4E1E" w:rsidP="00426E2E">
      <w:pPr>
        <w:pStyle w:val="Prrafodelista"/>
        <w:numPr>
          <w:ilvl w:val="0"/>
          <w:numId w:val="37"/>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Elaboración de un Código Ético para trabajadores e implementación de un sistema de gestión del mismo. </w:t>
      </w:r>
    </w:p>
    <w:p w:rsidR="008E4E1E" w:rsidRPr="008E4E1E" w:rsidRDefault="008E4E1E" w:rsidP="00426E2E">
      <w:pPr>
        <w:pStyle w:val="Prrafodelista"/>
        <w:numPr>
          <w:ilvl w:val="0"/>
          <w:numId w:val="37"/>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Elaboración de un Código de Buen Gobierno.</w:t>
      </w:r>
    </w:p>
    <w:p w:rsidR="008E4E1E" w:rsidRPr="008E4E1E" w:rsidRDefault="008E4E1E" w:rsidP="00426E2E">
      <w:pPr>
        <w:pStyle w:val="Prrafodelista"/>
        <w:numPr>
          <w:ilvl w:val="0"/>
          <w:numId w:val="37"/>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Diseño e implementación de un plan de voluntariado.</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Elaboración del Informe de Valor Compartido con un nuevo enfoque de “documento multifunción" que contenga la información relevante a efectos no sólo de RSC y Sostenibilidad, sino a efectos de obligaciones ante los distintos demandantes de información (protectorado, FSE, etc.), con el fin de optimizar esfuerzos en la producción de informes.</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Verificación del Informe de Valor Compartido por un tercero independiente a partir de 2018.</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Continuaremos participando en el grupo de trabajo para el cumplimiento de la Ley 19/2013, de 9 de diciembre, de transparencia, acceso a la información pública y buen gobierno. </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Mejorar la posición en los rankings de transparencia y reputación. </w:t>
      </w:r>
    </w:p>
    <w:p w:rsidR="008E4E1E" w:rsidRPr="008E4E1E" w:rsidRDefault="008E4E1E" w:rsidP="008E4E1E">
      <w:pPr>
        <w:pStyle w:val="Prrafodelista"/>
        <w:spacing w:before="120" w:after="120" w:line="360" w:lineRule="auto"/>
        <w:ind w:left="360"/>
        <w:jc w:val="both"/>
        <w:rPr>
          <w:rFonts w:ascii="Tahoma" w:hAnsi="Tahoma" w:cs="Tahoma"/>
          <w:sz w:val="22"/>
          <w:szCs w:val="22"/>
        </w:rPr>
      </w:pPr>
      <w:r w:rsidRPr="008E4E1E">
        <w:rPr>
          <w:rFonts w:ascii="Tahoma" w:hAnsi="Tahoma" w:cs="Tahoma"/>
          <w:sz w:val="22"/>
          <w:szCs w:val="22"/>
        </w:rPr>
        <w:t xml:space="preserve">Estas acciones nos ayudarán a reforzar nuestra posición de líderes y referentes en el sector fundacional. </w:t>
      </w:r>
    </w:p>
    <w:p w:rsidR="008E4E1E" w:rsidRPr="008E4E1E" w:rsidRDefault="008E4E1E" w:rsidP="00426E2E">
      <w:pPr>
        <w:pStyle w:val="Prrafodelista"/>
        <w:numPr>
          <w:ilvl w:val="0"/>
          <w:numId w:val="34"/>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lastRenderedPageBreak/>
        <w:t>Medidas alineadas con el Objetivo Secundario nº3, “Contribuir al posicionamiento de la F. ONCE como parte interesada o grupo de interés en materia de RSC”.</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Participación en las plataformas impulsoras de RSC. </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Seguimiento del Consejo Estatal de Responsabilidad Social de las Empresas (CERSE) y de la Estrategia Nacional de RSE.</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Difusión de buenas prácticas en materia de sostenibilidad, y en particular de reporting en relación a la Discapacidad.</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Colaboración con entidades públicas y privadas para la incorporación de las cláusulas sociales en el marco del Foro con R.</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Se elevarán propuestas al Ministerio de Empleo y Seguridad Social que ayuden a sus responsables a avanzar con éxito en la implementación del plan nacional, y que nos posicione como aliados.</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En colaboración con la Dirección de Accesibilidad, promoveremos un foro de debate de accesibilidad junto con representantes de los profesionales relacionados con la accesibilidad. </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Acciones de promoción y difusión del sello Bequal.</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Con estas acciones se pretende reforzar el papel de la Fundación ONCE como promotor del cambio social e institucional en relación a las personas con discapacidad.</w:t>
      </w:r>
    </w:p>
    <w:p w:rsidR="008E4E1E" w:rsidRPr="006E394E" w:rsidRDefault="008E4E1E" w:rsidP="00426E2E">
      <w:pPr>
        <w:pStyle w:val="Ttulo2"/>
        <w:keepNext w:val="0"/>
        <w:numPr>
          <w:ilvl w:val="0"/>
          <w:numId w:val="35"/>
        </w:numPr>
        <w:suppressAutoHyphens w:val="0"/>
        <w:spacing w:after="120" w:line="360" w:lineRule="auto"/>
        <w:ind w:left="426"/>
        <w:jc w:val="both"/>
        <w:rPr>
          <w:rFonts w:ascii="Tahoma" w:hAnsi="Tahoma" w:cs="Tahoma"/>
          <w:b w:val="0"/>
          <w:sz w:val="22"/>
          <w:szCs w:val="22"/>
          <w:u w:val="single"/>
        </w:rPr>
      </w:pPr>
      <w:bookmarkStart w:id="21" w:name="_Toc469930061"/>
      <w:r w:rsidRPr="006E394E">
        <w:rPr>
          <w:rFonts w:ascii="Tahoma" w:hAnsi="Tahoma" w:cs="Tahoma"/>
          <w:b w:val="0"/>
          <w:sz w:val="22"/>
          <w:szCs w:val="22"/>
          <w:u w:val="single"/>
        </w:rPr>
        <w:t>ÁMBITOS EN LOS QUE SE PREVÉ QUE SERÁ NECESARIO DESARROLLAR ACCIONES ADICIONALES.</w:t>
      </w:r>
      <w:bookmarkEnd w:id="21"/>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A continuación se mencionan áreas de RSC en las que se ha detectado una necesidad de avanzar: Código ético y medidas para su implementación y control; buenas prácticas en materia de gobierno corporativo; medición del impacto y evaluación de programas; gestión responsable de la cadena de suministro; gestión eficiente de los recursos (agua, energía); minimización de las emisiones de carbono; buenas prácticas en la gestión de personas y del talento. En nuestro caso, además, habría que garantizar una gestión ejemplar y las mejores prácticas de gestión de personas con discapacidad. </w:t>
      </w:r>
    </w:p>
    <w:p w:rsid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El coste asociado a la implementación de las acciones concretas o proyectos identificados, constará de una parte de recursos internos y otra de servicios de </w:t>
      </w:r>
      <w:r w:rsidRPr="008E4E1E">
        <w:rPr>
          <w:rFonts w:ascii="Tahoma" w:hAnsi="Tahoma" w:cs="Tahoma"/>
          <w:sz w:val="22"/>
          <w:szCs w:val="22"/>
        </w:rPr>
        <w:lastRenderedPageBreak/>
        <w:t>consultoría que podrá ser asumido por la Dirección de RSC o bien por otra parte, en función de la naturaleza de los trabajos a desarrollar. El importe de consultoría que se ha estimado en el plan estratégico pretende cubrir el asesoramiento especializado, y además, la falta de recursos humanos disponibles.</w:t>
      </w:r>
    </w:p>
    <w:p w:rsidR="004A7EB5" w:rsidRPr="008E4E1E" w:rsidRDefault="004A7EB5" w:rsidP="008E4E1E">
      <w:pPr>
        <w:spacing w:before="120" w:after="120" w:line="360" w:lineRule="auto"/>
        <w:jc w:val="both"/>
        <w:rPr>
          <w:rFonts w:ascii="Tahoma" w:hAnsi="Tahoma" w:cs="Tahoma"/>
          <w:sz w:val="22"/>
          <w:szCs w:val="22"/>
        </w:rPr>
      </w:pPr>
    </w:p>
    <w:p w:rsidR="008E4E1E" w:rsidRPr="008E4E1E" w:rsidRDefault="00FB661D" w:rsidP="004A7EB5">
      <w:pPr>
        <w:pStyle w:val="Ttulo1"/>
        <w:rPr>
          <w:rFonts w:ascii="Tahoma" w:hAnsi="Tahoma" w:cs="Tahoma"/>
          <w:sz w:val="22"/>
          <w:szCs w:val="22"/>
          <w:highlight w:val="yellow"/>
        </w:rPr>
      </w:pPr>
      <w:bookmarkStart w:id="22" w:name="_Toc469930062"/>
      <w:r w:rsidRPr="008E4E1E">
        <w:rPr>
          <w:rFonts w:ascii="Tahoma" w:hAnsi="Tahoma" w:cs="Tahoma"/>
          <w:sz w:val="22"/>
          <w:szCs w:val="22"/>
        </w:rPr>
        <w:t>V</w:t>
      </w:r>
      <w:r w:rsidR="008E4E1E">
        <w:rPr>
          <w:rFonts w:ascii="Tahoma" w:hAnsi="Tahoma" w:cs="Tahoma"/>
          <w:sz w:val="22"/>
          <w:szCs w:val="22"/>
        </w:rPr>
        <w:t>I</w:t>
      </w:r>
      <w:r w:rsidR="00FD4D7B" w:rsidRPr="008E4E1E">
        <w:rPr>
          <w:rFonts w:ascii="Tahoma" w:hAnsi="Tahoma" w:cs="Tahoma"/>
          <w:sz w:val="22"/>
          <w:szCs w:val="22"/>
        </w:rPr>
        <w:t>.- OTRAS LÍNEAS DE ACTUACIÓN ESTRATÉGICAS.</w:t>
      </w:r>
      <w:bookmarkEnd w:id="22"/>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En línea con el compromiso del Programa de Gobierno</w:t>
      </w:r>
      <w:r w:rsidR="00A54971">
        <w:rPr>
          <w:rFonts w:ascii="Tahoma" w:hAnsi="Tahoma" w:cs="Tahoma"/>
          <w:sz w:val="22"/>
          <w:szCs w:val="22"/>
        </w:rPr>
        <w:t>,</w:t>
      </w:r>
      <w:r w:rsidRPr="008E4E1E">
        <w:rPr>
          <w:rFonts w:ascii="Tahoma" w:hAnsi="Tahoma" w:cs="Tahoma"/>
          <w:sz w:val="22"/>
          <w:szCs w:val="22"/>
        </w:rPr>
        <w:t xml:space="preserve"> actualmente se está diseñando el Plan de Voluntariado de la Fundación ONCE</w:t>
      </w:r>
      <w:r w:rsidR="00A54971">
        <w:rPr>
          <w:rFonts w:ascii="Tahoma" w:hAnsi="Tahoma" w:cs="Tahoma"/>
          <w:sz w:val="22"/>
          <w:szCs w:val="22"/>
        </w:rPr>
        <w:t>,</w:t>
      </w:r>
      <w:r w:rsidRPr="008E4E1E">
        <w:rPr>
          <w:rFonts w:ascii="Tahoma" w:hAnsi="Tahoma" w:cs="Tahoma"/>
          <w:sz w:val="22"/>
          <w:szCs w:val="22"/>
        </w:rPr>
        <w:t xml:space="preserve"> que se pondrá en marcha en el ejercicio 2017. Con esta medida se fomentará la búsqueda de alianzas con otras organizaciones en este ámbito, para que se llegue a la ciudadanía de una forma eficaz y notoria. Para el cumplimiento de esta medida trabajaremos junto con la Plataforma de Voluntariado de España.</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Por lo que respecta al ámbito de igualdad de oportunidades, nos pondremos a disposición tanto de la Fundación CERMI Mujeres como del Observatorio de Igualdad de Oportunidades de la ONCE y su Fundación para contribuir al cumplimiento de los objetivos estratégicos marcados por el II Plan Integral de Acción para mujeres y niñas 2013-16, y por el Plan de Acción que le siga a su finalización, tal y como dicta el compromiso del Programa de Gobierno. </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Respecto al Observatorio de Igualdad de Oportunidades de la ONCE y su Fundación, del que la Secretaria General de la Fundación ONCE forma parte de su Pleno en representación de la Fundación ONCE, se apoyará y colaborará activamente en el desarrollo de sus principales áreas de trabajo, entre las que se encuentran trabajar de forma transversal la igualdad de oportunidades y de trato de la mujer en todas las manifestaciones y actuaciones de la vida interna de nuestra Institución, al objeto de seguir superando los obstáculos que han venido impidiendo que la mujer ocupe el lugar que le corresponde, prestando especial atención a variables como la edad, el sexo y la condición de sordoceguera y/o gran discapacidad, por ser factores de posible exclusión social; colaborar en la elaboración de un informe anual sobre las medidas impulsadas durante el período a favor de la igualdad de género y trabajar para erradicar en nuestro entorno la violencia de género, entre otras actuaciones.</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Así mismo, se dará visibilidad a la igualdad de oportunidades de todas las trabajadoras como una perspectiva transversal en la cultura institucional, </w:t>
      </w:r>
      <w:r w:rsidRPr="008E4E1E">
        <w:rPr>
          <w:rFonts w:ascii="Tahoma" w:hAnsi="Tahoma" w:cs="Tahoma"/>
          <w:sz w:val="22"/>
          <w:szCs w:val="22"/>
        </w:rPr>
        <w:lastRenderedPageBreak/>
        <w:t>incluyéndola en todo plan, programa, política o actuación de nuestra organización y llevándola también a la relación con el conjunto de los movimientos sociales prestando especial atención a los colectivos de mayor vulnerabilidad y riesgo de exclusión, para lo que, atendiendo al compromiso del Plan de Gobierno, desde esta Secretaría se trabajará, hasta final de 2016 y durante el ejercicio 2017, conjuntamente con ILUNION en la identificación de las acciones transversales de Igualdad más extrapolables para su difusión como buena práctica, y en la definición de directrices para la aplicación transversal de la perspectiva de género en toda la actuación de la Fundación ONCE y sus Asociaciones, que permita hacer un análisis de impacto de género de nuestras políticas y programas. Con este enfoque transversal, en 2017 al igual que en 2016 se llevará a cabo la celebración conjunta, por parte de Fundación ONCE y sus Asociaciones e ILUNION, del Día Internacional de la Mujer, Día Internacional contra la Violencia de Género y Semana de la Igualdad</w:t>
      </w:r>
      <w:r w:rsidR="00C92287">
        <w:rPr>
          <w:rFonts w:ascii="Tahoma" w:hAnsi="Tahoma" w:cs="Tahoma"/>
          <w:sz w:val="22"/>
          <w:szCs w:val="22"/>
        </w:rPr>
        <w:t>. E</w:t>
      </w:r>
      <w:r w:rsidR="00A54971">
        <w:rPr>
          <w:rFonts w:ascii="Tahoma" w:hAnsi="Tahoma" w:cs="Tahoma"/>
          <w:sz w:val="22"/>
          <w:szCs w:val="22"/>
        </w:rPr>
        <w:t>n</w:t>
      </w:r>
      <w:r w:rsidR="00C92287">
        <w:rPr>
          <w:rFonts w:ascii="Tahoma" w:hAnsi="Tahoma" w:cs="Tahoma"/>
          <w:sz w:val="22"/>
          <w:szCs w:val="22"/>
        </w:rPr>
        <w:t xml:space="preserve"> 2016 la Semana de la Igualdad se ha enfocado al concepto de “diversidad”</w:t>
      </w:r>
      <w:r w:rsidRPr="008E4E1E">
        <w:rPr>
          <w:rFonts w:ascii="Tahoma" w:hAnsi="Tahoma" w:cs="Tahoma"/>
          <w:sz w:val="22"/>
          <w:szCs w:val="22"/>
        </w:rPr>
        <w:t>. Así mismo, se dedicarán los esfuerzos conjuntos necesarios para el mantenimiento de los distintivos de “Igualdad en la Empresa” (otorgado por el Ministerio de Sanidad, Servicios Sociales e Igualdad), y “Empresa familiarmente responsable”. Por último, dentro del ámbito de Igualdad, cabe destacar la reciente constitución de las Comisiones de Igualdad y Acoso tanto de Fundación ONCE como de la Asociación INSERTA Empleo, a las que se dotará de objetivos concretos a implementar en los próximos años.</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Así mismo, se intensificarán los esfuerzos relacionados con la captación de recursos privados que permitan incrementar las fuentes de financiación tradicionales de la Fundación ONCE, de forma que no sólo se mantengan sino también se amplíen y/o mejoren las actividades llevadas a cabo por la misma en el cumplimiento de sus fines sociales.</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Así</w:t>
      </w:r>
      <w:r w:rsidR="00A54971">
        <w:rPr>
          <w:rFonts w:ascii="Tahoma" w:hAnsi="Tahoma" w:cs="Tahoma"/>
          <w:sz w:val="22"/>
          <w:szCs w:val="22"/>
        </w:rPr>
        <w:t>,</w:t>
      </w:r>
      <w:r w:rsidRPr="008E4E1E">
        <w:rPr>
          <w:rFonts w:ascii="Tahoma" w:hAnsi="Tahoma" w:cs="Tahoma"/>
          <w:sz w:val="22"/>
          <w:szCs w:val="22"/>
        </w:rPr>
        <w:t xml:space="preserve"> a modo enunciativo y no limitativo, a nivel europeo se continua participando activamente en el Centro Europeo de Fundaciones (EFC); en el Comité Económico y Social Europeo (CESE) en representación de CEPES; en el European Disability Forum (EDF); en Social Economy Europe (SEE); en el Grupo de Expertos de la Comisión, en materia de Emprendimiento Social-Comisión Europea (GECES) y en el Centro Europeo de la Empresa Pública y de Empresas de Servicios de Interés General (CEEP). Y a nivel nacional destacar nuestra </w:t>
      </w:r>
      <w:r w:rsidRPr="008E4E1E">
        <w:rPr>
          <w:rFonts w:ascii="Tahoma" w:hAnsi="Tahoma" w:cs="Tahoma"/>
          <w:sz w:val="22"/>
          <w:szCs w:val="22"/>
        </w:rPr>
        <w:lastRenderedPageBreak/>
        <w:t>participación en el CERMI; la Asociación Española de Fundaciones (AEF); la Plataforma del Tercer Sector y la Confederación Empresarial Española de Economía Social (CEPES). E impulsar alianzas estratégicas a nivel internacional que contribuyan a favorecer el posicionamiento como referentes, de la ONCE y su Fundación.</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Desarrollo y consolidación de un ecosistema en Fundación que ponga el foco en los procesos de innovación social con alto impacto social, directamente relacionados con las buenas prácticas y los aprendizajes obtenidos desde la discapacidad, y en general desde los colectivos en riesgo de exclusión social.</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Impulsaremos y coordinaremos el desarrollo de un equipo estable y transversal de las diferentes áreas de Fundación ONCE e ILUNION más implicadas en el foco de la Innovación Social, buscando como objetivo el facilitar un espacio de sinergias entre dichas áreas y de optimización de las iniciativas, con el fin de impulsar los proyectos y procesos innovadores que contribuyan más eficientemente al cumplimiento de nuestra misión.</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Elaboraremos un repositorio de iniciativas innovadoras de Fundación ONCE y de ILUNION que contribuyan</w:t>
      </w:r>
      <w:r w:rsidR="00A54971">
        <w:rPr>
          <w:rFonts w:ascii="Tahoma" w:hAnsi="Tahoma" w:cs="Tahoma"/>
          <w:sz w:val="22"/>
          <w:szCs w:val="22"/>
        </w:rPr>
        <w:t>,</w:t>
      </w:r>
      <w:r w:rsidRPr="008E4E1E">
        <w:rPr>
          <w:rFonts w:ascii="Tahoma" w:hAnsi="Tahoma" w:cs="Tahoma"/>
          <w:sz w:val="22"/>
          <w:szCs w:val="22"/>
        </w:rPr>
        <w:t xml:space="preserve"> por un lado a la mejora de nuestra capacidad de aprendizaje, por otro a un flujo de recursos que ayude a incorporar elementos novedosos a los proyectos ya en marcha, y finalmente, nos permitan identificar líneas de trabajo estables en materia de Innovación Social.</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Participaremos en los principales eventos y foros sobre Innovación Social tanto de ámbito nacional como internacional, promoviendo nuestra presencia activa en los mismos, buscando el impacto suficiente para que Fundación ONCE sea reconocible también por su capacidad para liderar proyectos y procesos innovadores.</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Desarrollaremos un programa de alto interés que impulse proyectos empresariales de alto potencial, identificando las características de negocios de alto rendimiento para la discapacidad o de emprendimiento de personas con discapacidades o del tercer sector de la discapacidad, aprovecha</w:t>
      </w:r>
      <w:r w:rsidR="00A54971">
        <w:rPr>
          <w:rFonts w:ascii="Tahoma" w:hAnsi="Tahoma" w:cs="Tahoma"/>
          <w:sz w:val="22"/>
          <w:szCs w:val="22"/>
        </w:rPr>
        <w:t>n</w:t>
      </w:r>
      <w:r w:rsidRPr="008E4E1E">
        <w:rPr>
          <w:rFonts w:ascii="Tahoma" w:hAnsi="Tahoma" w:cs="Tahoma"/>
          <w:sz w:val="22"/>
          <w:szCs w:val="22"/>
        </w:rPr>
        <w:t>do las nuevas y emergentes tecnologías para crear soluciones de negocio innovadoras y claramente sostenibles hacia el crecimiento.</w:t>
      </w:r>
    </w:p>
    <w:p w:rsidR="00FD4D7B" w:rsidRPr="008E4E1E" w:rsidRDefault="00FD4D7B" w:rsidP="00FD4D7B">
      <w:pPr>
        <w:pStyle w:val="Prrafodelista"/>
        <w:suppressAutoHyphens w:val="0"/>
        <w:spacing w:line="360" w:lineRule="auto"/>
        <w:ind w:left="0"/>
        <w:contextualSpacing/>
        <w:jc w:val="both"/>
        <w:rPr>
          <w:rFonts w:ascii="Tahoma" w:hAnsi="Tahoma" w:cs="Tahoma"/>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b/>
          <w:sz w:val="22"/>
          <w:szCs w:val="22"/>
        </w:rPr>
      </w:pPr>
      <w:r w:rsidRPr="008E4E1E">
        <w:rPr>
          <w:rFonts w:ascii="Tahoma" w:hAnsi="Tahoma" w:cs="Tahoma"/>
          <w:b/>
          <w:sz w:val="22"/>
          <w:szCs w:val="22"/>
        </w:rPr>
        <w:t xml:space="preserve">Acciones para impulsar nuevas vías de financiación </w:t>
      </w: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b/>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r w:rsidRPr="008E4E1E">
        <w:rPr>
          <w:rFonts w:ascii="Tahoma" w:hAnsi="Tahoma" w:cs="Tahoma"/>
          <w:sz w:val="22"/>
          <w:szCs w:val="22"/>
        </w:rPr>
        <w:t>Desarrollaremos estrategias que nos permitan obtener fuentes alternativas de financiación a las que hoy tenemos y/o idear fórmulas para aplicar las actuales con mayor eficiencia, basadas en la filantropía, la colaboración con terceros mediante el establecimiento de alianzas, en la transparencia de nuestra gestión, en la confianza que una organización como la nuestra necesita transmitir a terceros, y en el trabajo a largo plazo.</w:t>
      </w: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b/>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r w:rsidRPr="008E4E1E">
        <w:rPr>
          <w:rFonts w:ascii="Tahoma" w:hAnsi="Tahoma" w:cs="Tahoma"/>
          <w:sz w:val="22"/>
          <w:szCs w:val="22"/>
        </w:rPr>
        <w:t xml:space="preserve">Se continuará con el desarrollo del Plan Ejecutivo de Captación de Recursos privados para Fundación ONCE. </w:t>
      </w: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r w:rsidRPr="008E4E1E">
        <w:rPr>
          <w:rFonts w:ascii="Tahoma" w:hAnsi="Tahoma" w:cs="Tahoma"/>
          <w:sz w:val="22"/>
          <w:szCs w:val="22"/>
        </w:rPr>
        <w:t xml:space="preserve">Las </w:t>
      </w:r>
      <w:r w:rsidRPr="008E4E1E">
        <w:rPr>
          <w:rFonts w:ascii="Tahoma" w:hAnsi="Tahoma" w:cs="Tahoma"/>
          <w:b/>
          <w:sz w:val="22"/>
          <w:szCs w:val="22"/>
        </w:rPr>
        <w:t>Iniciativas Operativas</w:t>
      </w:r>
      <w:r w:rsidRPr="008E4E1E">
        <w:rPr>
          <w:rFonts w:ascii="Tahoma" w:hAnsi="Tahoma" w:cs="Tahoma"/>
          <w:sz w:val="22"/>
          <w:szCs w:val="22"/>
        </w:rPr>
        <w:t xml:space="preserve"> prioritarias para la captación de recursos privados del Plan Ejecutivo se desarrollan en el mercado de empresas en sus diversas opciones y el de las herencias y legados a favor de la Fundación ONCE, dejando para el medio plazo la captación de grandes donantes y la colaboración con fundaciones patrimoniales, y para el largo, las acciones de captación de socios y donantes individuales próximos a la Fundación. </w:t>
      </w:r>
    </w:p>
    <w:p w:rsidR="000A1AB0" w:rsidRPr="008E4E1E" w:rsidRDefault="000A1AB0" w:rsidP="00C92ED2">
      <w:pPr>
        <w:pStyle w:val="Prrafodelista"/>
        <w:rPr>
          <w:rFonts w:ascii="Tahoma" w:hAnsi="Tahoma" w:cs="Tahoma"/>
          <w:sz w:val="22"/>
          <w:szCs w:val="22"/>
        </w:rPr>
      </w:pPr>
    </w:p>
    <w:p w:rsidR="00250B1A" w:rsidRPr="008E4E1E" w:rsidRDefault="00250B1A" w:rsidP="00A94C66">
      <w:pPr>
        <w:pStyle w:val="Prrafodelista"/>
        <w:ind w:left="0"/>
        <w:rPr>
          <w:rFonts w:ascii="Tahoma" w:hAnsi="Tahoma" w:cs="Tahoma"/>
          <w:sz w:val="22"/>
          <w:szCs w:val="22"/>
        </w:rPr>
      </w:pPr>
    </w:p>
    <w:tbl>
      <w:tblPr>
        <w:tblW w:w="8902" w:type="dxa"/>
        <w:tblLook w:val="01E0" w:firstRow="1" w:lastRow="1" w:firstColumn="1" w:lastColumn="1" w:noHBand="0" w:noVBand="0"/>
      </w:tblPr>
      <w:tblGrid>
        <w:gridCol w:w="4453"/>
        <w:gridCol w:w="4449"/>
      </w:tblGrid>
      <w:tr w:rsidR="00850FF9" w:rsidRPr="008E4E1E" w:rsidTr="000F64D1">
        <w:trPr>
          <w:trHeight w:val="1269"/>
        </w:trPr>
        <w:tc>
          <w:tcPr>
            <w:tcW w:w="4453" w:type="dxa"/>
          </w:tcPr>
          <w:p w:rsidR="00850FF9" w:rsidRPr="008E4E1E" w:rsidRDefault="00850FF9" w:rsidP="000F64D1">
            <w:pPr>
              <w:pStyle w:val="Sangradetextonormal"/>
              <w:jc w:val="center"/>
              <w:rPr>
                <w:rFonts w:ascii="Tahoma" w:hAnsi="Tahoma" w:cs="Tahoma"/>
                <w:sz w:val="22"/>
                <w:szCs w:val="22"/>
                <w:lang w:val="es-ES_tradnl"/>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El Presidente</w:t>
            </w: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D. Miguel Carballeda Piñeiro</w:t>
            </w:r>
          </w:p>
        </w:tc>
        <w:tc>
          <w:tcPr>
            <w:tcW w:w="4449" w:type="dxa"/>
          </w:tcPr>
          <w:p w:rsidR="00850FF9" w:rsidRPr="008E4E1E" w:rsidRDefault="00850FF9" w:rsidP="000F64D1">
            <w:pPr>
              <w:pStyle w:val="Sangradetextonormal"/>
              <w:jc w:val="center"/>
              <w:rPr>
                <w:rFonts w:ascii="Tahoma" w:hAnsi="Tahoma" w:cs="Tahoma"/>
                <w:sz w:val="22"/>
                <w:szCs w:val="22"/>
                <w:lang w:val="es-ES_tradnl"/>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El Secretario</w:t>
            </w: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D. José Luis Barceló Blanco-Steger</w:t>
            </w:r>
          </w:p>
        </w:tc>
      </w:tr>
      <w:tr w:rsidR="00850FF9" w:rsidRPr="008E4E1E" w:rsidTr="000F64D1">
        <w:trPr>
          <w:trHeight w:val="1891"/>
        </w:trPr>
        <w:tc>
          <w:tcPr>
            <w:tcW w:w="8901" w:type="dxa"/>
            <w:gridSpan w:val="2"/>
          </w:tcPr>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El Vicepresidente 1º Ejecutivo</w:t>
            </w: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lastRenderedPageBreak/>
              <w:t>D. Alberto Durán López</w:t>
            </w:r>
          </w:p>
        </w:tc>
      </w:tr>
    </w:tbl>
    <w:p w:rsidR="00250B1A" w:rsidRDefault="00250B1A" w:rsidP="00C92ED2">
      <w:pPr>
        <w:pStyle w:val="Prrafodelista"/>
        <w:rPr>
          <w:rFonts w:ascii="Arial" w:hAnsi="Arial" w:cs="Arial"/>
        </w:rPr>
      </w:pPr>
    </w:p>
    <w:p w:rsidR="00250B1A" w:rsidRDefault="00250B1A" w:rsidP="00A94C66">
      <w:pPr>
        <w:pStyle w:val="Prrafodelista"/>
        <w:ind w:left="0"/>
        <w:rPr>
          <w:rFonts w:ascii="Arial" w:hAnsi="Arial" w:cs="Arial"/>
        </w:rPr>
      </w:pPr>
    </w:p>
    <w:p w:rsidR="004D3190" w:rsidRDefault="004D3190" w:rsidP="00C92ED2">
      <w:pPr>
        <w:pStyle w:val="Prrafodelista"/>
        <w:rPr>
          <w:rFonts w:ascii="Arial" w:hAnsi="Arial" w:cs="Arial"/>
        </w:rPr>
        <w:sectPr w:rsidR="004D3190" w:rsidSect="00250B1A">
          <w:headerReference w:type="default" r:id="rId12"/>
          <w:footerReference w:type="even" r:id="rId13"/>
          <w:footerReference w:type="default" r:id="rId14"/>
          <w:pgSz w:w="11907" w:h="16840" w:code="9"/>
          <w:pgMar w:top="1985" w:right="1701" w:bottom="1418" w:left="1701" w:header="720" w:footer="720" w:gutter="0"/>
          <w:cols w:space="708"/>
          <w:titlePg/>
          <w:docGrid w:linePitch="272"/>
        </w:sectPr>
      </w:pPr>
    </w:p>
    <w:tbl>
      <w:tblPr>
        <w:tblW w:w="13291" w:type="dxa"/>
        <w:jc w:val="center"/>
        <w:tblInd w:w="55" w:type="dxa"/>
        <w:tblCellMar>
          <w:left w:w="70" w:type="dxa"/>
          <w:right w:w="70" w:type="dxa"/>
        </w:tblCellMar>
        <w:tblLook w:val="04A0" w:firstRow="1" w:lastRow="0" w:firstColumn="1" w:lastColumn="0" w:noHBand="0" w:noVBand="1"/>
      </w:tblPr>
      <w:tblGrid>
        <w:gridCol w:w="7724"/>
        <w:gridCol w:w="1253"/>
        <w:gridCol w:w="1253"/>
        <w:gridCol w:w="1808"/>
        <w:gridCol w:w="1253"/>
      </w:tblGrid>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000000"/>
                <w:sz w:val="20"/>
                <w:szCs w:val="20"/>
                <w:u w:val="single"/>
                <w:lang w:eastAsia="es-ES"/>
              </w:rPr>
            </w:pPr>
            <w:r w:rsidRPr="00782B43">
              <w:rPr>
                <w:rFonts w:ascii="Arial" w:hAnsi="Arial" w:cs="Arial"/>
                <w:b/>
                <w:bCs/>
                <w:color w:val="000000"/>
                <w:sz w:val="20"/>
                <w:szCs w:val="20"/>
                <w:u w:val="single"/>
                <w:lang w:eastAsia="es-ES"/>
              </w:rPr>
              <w:lastRenderedPageBreak/>
              <w:t>Anexo I</w:t>
            </w:r>
          </w:p>
        </w:tc>
      </w:tr>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sz w:val="20"/>
                <w:szCs w:val="20"/>
                <w:u w:val="single"/>
                <w:lang w:eastAsia="es-ES"/>
              </w:rPr>
            </w:pPr>
            <w:r w:rsidRPr="00782B43">
              <w:rPr>
                <w:rFonts w:ascii="Arial" w:hAnsi="Arial" w:cs="Arial"/>
                <w:b/>
                <w:bCs/>
                <w:sz w:val="20"/>
                <w:szCs w:val="20"/>
                <w:u w:val="single"/>
                <w:lang w:eastAsia="es-ES"/>
              </w:rPr>
              <w:t>Presupuesto Consolidado de Ingresos y Gastos</w:t>
            </w:r>
          </w:p>
        </w:tc>
      </w:tr>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sz w:val="20"/>
                <w:szCs w:val="20"/>
                <w:u w:val="single"/>
                <w:lang w:eastAsia="es-ES"/>
              </w:rPr>
            </w:pPr>
            <w:r w:rsidRPr="00782B43">
              <w:rPr>
                <w:rFonts w:ascii="Arial" w:hAnsi="Arial" w:cs="Arial"/>
                <w:b/>
                <w:bCs/>
                <w:sz w:val="20"/>
                <w:szCs w:val="20"/>
                <w:u w:val="single"/>
                <w:lang w:eastAsia="es-ES"/>
              </w:rPr>
              <w:t>2015-2016-2017</w:t>
            </w:r>
          </w:p>
        </w:tc>
      </w:tr>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sz w:val="20"/>
                <w:szCs w:val="20"/>
                <w:u w:val="single"/>
                <w:lang w:eastAsia="es-ES"/>
              </w:rPr>
            </w:pPr>
            <w:r w:rsidRPr="00782B43">
              <w:rPr>
                <w:rFonts w:ascii="Arial" w:hAnsi="Arial" w:cs="Arial"/>
                <w:b/>
                <w:bCs/>
                <w:sz w:val="20"/>
                <w:szCs w:val="20"/>
                <w:u w:val="single"/>
                <w:lang w:eastAsia="es-ES"/>
              </w:rPr>
              <w:t>(euros)</w:t>
            </w:r>
          </w:p>
        </w:tc>
      </w:tr>
      <w:tr w:rsidR="00782B43" w:rsidRPr="00782B43" w:rsidTr="00782B43">
        <w:trPr>
          <w:trHeight w:val="265"/>
          <w:jc w:val="center"/>
        </w:trPr>
        <w:tc>
          <w:tcPr>
            <w:tcW w:w="7724"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FFFFFF"/>
                <w:u w:val="single"/>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FFFFFF"/>
                <w:u w:val="single"/>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FFFFFF"/>
                <w:u w:val="single"/>
                <w:lang w:eastAsia="es-ES"/>
              </w:rPr>
            </w:pPr>
          </w:p>
        </w:tc>
        <w:tc>
          <w:tcPr>
            <w:tcW w:w="1808"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Calibri" w:hAnsi="Calibri" w:cs="Calibri"/>
                <w:color w:val="000000"/>
                <w:sz w:val="22"/>
                <w:szCs w:val="22"/>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Calibri" w:hAnsi="Calibri" w:cs="Calibri"/>
                <w:color w:val="000000"/>
                <w:sz w:val="22"/>
                <w:szCs w:val="22"/>
                <w:lang w:eastAsia="es-ES"/>
              </w:rPr>
            </w:pPr>
          </w:p>
        </w:tc>
      </w:tr>
      <w:tr w:rsidR="00782B43" w:rsidRPr="00782B43" w:rsidTr="00782B43">
        <w:trPr>
          <w:trHeight w:val="253"/>
          <w:jc w:val="center"/>
        </w:trPr>
        <w:tc>
          <w:tcPr>
            <w:tcW w:w="772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INGRESOS</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2015</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PTO 2016</w:t>
            </w:r>
          </w:p>
        </w:tc>
        <w:tc>
          <w:tcPr>
            <w:tcW w:w="1808"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ESTIMADO 2016</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2017</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Ingresos de ONCE</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54.163.558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54.900.000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56.550.000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56.700.000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Subvenciones FSE</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20.301.268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20.493.192</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17.681.041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26.025.592</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Donaciones MEDALT</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1.285.304</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1.100.000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550.000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500.000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Otros ingresos subvenciones y anulaciones.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5.246.648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2.992.289</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3.223.002</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2.169.151</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18"/>
                <w:szCs w:val="18"/>
                <w:lang w:eastAsia="es-ES"/>
              </w:rPr>
            </w:pPr>
            <w:r w:rsidRPr="00782B43">
              <w:rPr>
                <w:rFonts w:ascii="Arial" w:hAnsi="Arial" w:cs="Arial"/>
                <w:b/>
                <w:bCs/>
                <w:color w:val="FFFFFF"/>
                <w:sz w:val="18"/>
                <w:szCs w:val="18"/>
                <w:lang w:eastAsia="es-ES"/>
              </w:rPr>
              <w:t>TOTAL INGRESOS REALES</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80.996.778</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79.485.481</w:t>
            </w:r>
          </w:p>
        </w:tc>
        <w:tc>
          <w:tcPr>
            <w:tcW w:w="1808"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78.004.043</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85.394.743</w:t>
            </w:r>
          </w:p>
        </w:tc>
      </w:tr>
      <w:tr w:rsidR="00782B43" w:rsidRPr="00782B43" w:rsidTr="00782B43">
        <w:trPr>
          <w:trHeight w:val="253"/>
          <w:jc w:val="center"/>
        </w:trPr>
        <w:tc>
          <w:tcPr>
            <w:tcW w:w="7724"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808"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r>
      <w:tr w:rsidR="00782B43" w:rsidRPr="00782B43" w:rsidTr="00782B43">
        <w:trPr>
          <w:trHeight w:val="253"/>
          <w:jc w:val="center"/>
        </w:trPr>
        <w:tc>
          <w:tcPr>
            <w:tcW w:w="7724"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808"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r>
      <w:tr w:rsidR="00782B43" w:rsidRPr="00782B43" w:rsidTr="00782B43">
        <w:trPr>
          <w:trHeight w:val="253"/>
          <w:jc w:val="center"/>
        </w:trPr>
        <w:tc>
          <w:tcPr>
            <w:tcW w:w="772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GASTOS</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2015</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PTO 2016</w:t>
            </w:r>
          </w:p>
        </w:tc>
        <w:tc>
          <w:tcPr>
            <w:tcW w:w="1808"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ESTIMADO 2016</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2017</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IMPORTE DEDICADO A FINES</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80.690.916</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79.427.811</w:t>
            </w:r>
          </w:p>
        </w:tc>
        <w:tc>
          <w:tcPr>
            <w:tcW w:w="1808"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77.832.252</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85.212.798</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Plan de Empleo y Formación</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58.928.713</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59.734.494</w:t>
            </w:r>
          </w:p>
        </w:tc>
        <w:tc>
          <w:tcPr>
            <w:tcW w:w="1808"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57.601.219</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66.113.824</w:t>
            </w:r>
          </w:p>
        </w:tc>
      </w:tr>
      <w:tr w:rsidR="00782B43" w:rsidRPr="00782B43" w:rsidTr="00782B43">
        <w:trPr>
          <w:trHeight w:val="404"/>
          <w:jc w:val="center"/>
        </w:trPr>
        <w:tc>
          <w:tcPr>
            <w:tcW w:w="7724" w:type="dxa"/>
            <w:tcBorders>
              <w:top w:val="nil"/>
              <w:left w:val="single" w:sz="4" w:space="0" w:color="632523"/>
              <w:bottom w:val="single" w:sz="4" w:space="0" w:color="632523"/>
              <w:right w:val="single" w:sz="4" w:space="0" w:color="632523"/>
            </w:tcBorders>
            <w:shd w:val="clear" w:color="auto" w:fill="auto"/>
            <w:vAlign w:val="center"/>
            <w:hideMark/>
          </w:tcPr>
          <w:p w:rsidR="00782B43" w:rsidRPr="00782B43" w:rsidRDefault="00782B43" w:rsidP="00782B43">
            <w:pPr>
              <w:suppressAutoHyphens w:val="0"/>
              <w:rPr>
                <w:rFonts w:ascii="Arial" w:hAnsi="Arial" w:cs="Arial"/>
                <w:color w:val="000000"/>
                <w:sz w:val="18"/>
                <w:szCs w:val="18"/>
                <w:lang w:eastAsia="es-ES"/>
              </w:rPr>
            </w:pPr>
            <w:r w:rsidRPr="00782B43">
              <w:rPr>
                <w:rFonts w:ascii="Arial" w:hAnsi="Arial" w:cs="Arial"/>
                <w:color w:val="000000"/>
                <w:sz w:val="18"/>
                <w:szCs w:val="18"/>
                <w:lang w:eastAsia="es-ES"/>
              </w:rPr>
              <w:t>Empleo creado a través de terceras empresas o entidades con apoyo  de la Fundación ONCE</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40.815.046</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37.383.951</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43.114.627</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47.353.385</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EMPLEO INTERNO</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3.954.547</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8.118.953</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5.218.072</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6.653.990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PLAZAS OCUPACIONALES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1.788.828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609.360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600.116</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623.292</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 xml:space="preserve">FORMACIÓN </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12.370.292</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13.622.230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8.668.404</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11.483.157</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Plan de Accesibilidad Universal</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21.762.203</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19.693.317</w:t>
            </w:r>
          </w:p>
        </w:tc>
        <w:tc>
          <w:tcPr>
            <w:tcW w:w="1808"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20.231.033</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19.098.974</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Gastos de Administración</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243.929</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57.670</w:t>
            </w:r>
          </w:p>
        </w:tc>
        <w:tc>
          <w:tcPr>
            <w:tcW w:w="1808"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171.791</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181.945</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Gastos por razón de patronato</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3.647</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3.500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3.500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Servicios bancarios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5.481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4.400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4.400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Relaciones Públicas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142.849</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40.565</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124.686</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115.191</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Tributos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4.741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9.205</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9.205</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Gastos Financieros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Otros Servicios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87.211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53.754</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 xml:space="preserve">TOTAL GASTOS </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80.934.845</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79.485.481</w:t>
            </w:r>
          </w:p>
        </w:tc>
        <w:tc>
          <w:tcPr>
            <w:tcW w:w="1808"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78.004.043</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85.394.743</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RESULTADO PRESUPUESTARIO</w:t>
            </w:r>
          </w:p>
        </w:tc>
        <w:tc>
          <w:tcPr>
            <w:tcW w:w="1253"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61.933</w:t>
            </w:r>
          </w:p>
        </w:tc>
        <w:tc>
          <w:tcPr>
            <w:tcW w:w="1253"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0</w:t>
            </w:r>
          </w:p>
        </w:tc>
        <w:tc>
          <w:tcPr>
            <w:tcW w:w="1808"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0</w:t>
            </w:r>
          </w:p>
        </w:tc>
        <w:tc>
          <w:tcPr>
            <w:tcW w:w="1253"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0</w:t>
            </w:r>
          </w:p>
        </w:tc>
      </w:tr>
    </w:tbl>
    <w:p w:rsidR="00250B1A" w:rsidRDefault="00250B1A" w:rsidP="00C92ED2">
      <w:pPr>
        <w:pStyle w:val="Prrafodelista"/>
        <w:rPr>
          <w:rFonts w:ascii="Arial" w:hAnsi="Arial" w:cs="Arial"/>
        </w:rPr>
      </w:pPr>
    </w:p>
    <w:p w:rsidR="009A2CAA" w:rsidRDefault="009A2CAA" w:rsidP="00F902B4">
      <w:pPr>
        <w:pStyle w:val="Prrafodelista"/>
        <w:jc w:val="center"/>
        <w:rPr>
          <w:rFonts w:ascii="Arial" w:hAnsi="Arial" w:cs="Arial"/>
          <w:b/>
          <w:sz w:val="22"/>
          <w:szCs w:val="22"/>
          <w:u w:val="single"/>
        </w:rPr>
      </w:pPr>
    </w:p>
    <w:p w:rsidR="009A2CAA" w:rsidRDefault="009A2CAA" w:rsidP="00F902B4">
      <w:pPr>
        <w:pStyle w:val="Prrafodelista"/>
        <w:jc w:val="center"/>
        <w:rPr>
          <w:rFonts w:ascii="Arial" w:hAnsi="Arial" w:cs="Arial"/>
          <w:b/>
          <w:sz w:val="22"/>
          <w:szCs w:val="22"/>
          <w:u w:val="single"/>
        </w:rPr>
      </w:pPr>
    </w:p>
    <w:p w:rsidR="00F902B4" w:rsidRDefault="001E7A36" w:rsidP="00F902B4">
      <w:pPr>
        <w:pStyle w:val="Prrafodelista"/>
        <w:jc w:val="center"/>
        <w:rPr>
          <w:rFonts w:ascii="Arial" w:hAnsi="Arial" w:cs="Arial"/>
          <w:b/>
          <w:sz w:val="22"/>
          <w:szCs w:val="22"/>
          <w:u w:val="single"/>
        </w:rPr>
      </w:pPr>
      <w:r>
        <w:rPr>
          <w:rFonts w:ascii="Arial" w:hAnsi="Arial" w:cs="Arial"/>
          <w:b/>
          <w:sz w:val="22"/>
          <w:szCs w:val="22"/>
          <w:u w:val="single"/>
        </w:rPr>
        <w:t>ANEXO II</w:t>
      </w:r>
    </w:p>
    <w:p w:rsidR="00F902B4" w:rsidRPr="00F902B4" w:rsidRDefault="00F902B4" w:rsidP="00F902B4">
      <w:pPr>
        <w:pStyle w:val="Prrafodelista"/>
        <w:jc w:val="center"/>
        <w:rPr>
          <w:rFonts w:ascii="Arial" w:hAnsi="Arial" w:cs="Arial"/>
          <w:b/>
          <w:sz w:val="22"/>
          <w:szCs w:val="22"/>
          <w:u w:val="single"/>
        </w:rPr>
      </w:pPr>
    </w:p>
    <w:p w:rsidR="00F902B4" w:rsidRDefault="00F902B4" w:rsidP="00F902B4">
      <w:pPr>
        <w:pStyle w:val="Prrafodelista"/>
        <w:jc w:val="center"/>
        <w:rPr>
          <w:rFonts w:ascii="Arial" w:hAnsi="Arial" w:cs="Arial"/>
          <w:b/>
          <w:sz w:val="22"/>
          <w:szCs w:val="22"/>
        </w:rPr>
      </w:pPr>
      <w:r w:rsidRPr="00F902B4">
        <w:rPr>
          <w:rFonts w:ascii="Arial" w:hAnsi="Arial" w:cs="Arial"/>
          <w:b/>
          <w:sz w:val="22"/>
          <w:szCs w:val="22"/>
        </w:rPr>
        <w:t>CUMPLIMIENTO DEL ACUERDO GENERAL CON EL GOBIERNO DE LA NACIÓ</w:t>
      </w:r>
      <w:r w:rsidR="001E7A36">
        <w:rPr>
          <w:rFonts w:ascii="Arial" w:hAnsi="Arial" w:cs="Arial"/>
          <w:b/>
          <w:sz w:val="22"/>
          <w:szCs w:val="22"/>
        </w:rPr>
        <w:t>N 201</w:t>
      </w:r>
      <w:r w:rsidR="00DB524E">
        <w:rPr>
          <w:rFonts w:ascii="Arial" w:hAnsi="Arial" w:cs="Arial"/>
          <w:b/>
          <w:sz w:val="22"/>
          <w:szCs w:val="22"/>
        </w:rPr>
        <w:t>5</w:t>
      </w:r>
      <w:r w:rsidR="001E7A36">
        <w:rPr>
          <w:rFonts w:ascii="Arial" w:hAnsi="Arial" w:cs="Arial"/>
          <w:b/>
          <w:sz w:val="22"/>
          <w:szCs w:val="22"/>
        </w:rPr>
        <w:t>-201</w:t>
      </w:r>
      <w:r w:rsidR="00DB524E">
        <w:rPr>
          <w:rFonts w:ascii="Arial" w:hAnsi="Arial" w:cs="Arial"/>
          <w:b/>
          <w:sz w:val="22"/>
          <w:szCs w:val="22"/>
        </w:rPr>
        <w:t>6</w:t>
      </w:r>
      <w:r w:rsidR="001E7A36">
        <w:rPr>
          <w:rFonts w:ascii="Arial" w:hAnsi="Arial" w:cs="Arial"/>
          <w:b/>
          <w:sz w:val="22"/>
          <w:szCs w:val="22"/>
        </w:rPr>
        <w:t>-201</w:t>
      </w:r>
      <w:r w:rsidR="00DB524E">
        <w:rPr>
          <w:rFonts w:ascii="Arial" w:hAnsi="Arial" w:cs="Arial"/>
          <w:b/>
          <w:sz w:val="22"/>
          <w:szCs w:val="22"/>
        </w:rPr>
        <w:t>7</w:t>
      </w:r>
    </w:p>
    <w:p w:rsidR="00DB524E" w:rsidRPr="00F902B4" w:rsidRDefault="00DB524E" w:rsidP="00F902B4">
      <w:pPr>
        <w:pStyle w:val="Prrafodelista"/>
        <w:jc w:val="center"/>
        <w:rPr>
          <w:rFonts w:ascii="Arial" w:hAnsi="Arial" w:cs="Arial"/>
          <w:b/>
          <w:sz w:val="22"/>
          <w:szCs w:val="22"/>
        </w:rPr>
      </w:pPr>
    </w:p>
    <w:tbl>
      <w:tblPr>
        <w:tblW w:w="12320" w:type="dxa"/>
        <w:jc w:val="center"/>
        <w:tblInd w:w="55" w:type="dxa"/>
        <w:tblCellMar>
          <w:left w:w="70" w:type="dxa"/>
          <w:right w:w="70" w:type="dxa"/>
        </w:tblCellMar>
        <w:tblLook w:val="04A0" w:firstRow="1" w:lastRow="0" w:firstColumn="1" w:lastColumn="0" w:noHBand="0" w:noVBand="1"/>
      </w:tblPr>
      <w:tblGrid>
        <w:gridCol w:w="2579"/>
        <w:gridCol w:w="966"/>
        <w:gridCol w:w="1751"/>
        <w:gridCol w:w="2279"/>
        <w:gridCol w:w="1720"/>
        <w:gridCol w:w="1359"/>
        <w:gridCol w:w="966"/>
        <w:gridCol w:w="700"/>
      </w:tblGrid>
      <w:tr w:rsidR="00DB524E" w:rsidRPr="00DB524E" w:rsidTr="00DB524E">
        <w:trPr>
          <w:trHeight w:val="300"/>
          <w:jc w:val="center"/>
        </w:trPr>
        <w:tc>
          <w:tcPr>
            <w:tcW w:w="11620"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i/>
                <w:iCs/>
                <w:color w:val="FFFFFF"/>
                <w:sz w:val="20"/>
                <w:szCs w:val="20"/>
                <w:lang w:eastAsia="es-ES"/>
              </w:rPr>
            </w:pPr>
            <w:r w:rsidRPr="00DB524E">
              <w:rPr>
                <w:rFonts w:ascii="Arial" w:hAnsi="Arial" w:cs="Arial"/>
                <w:b/>
                <w:bCs/>
                <w:i/>
                <w:iCs/>
                <w:color w:val="FFFFFF"/>
                <w:sz w:val="20"/>
                <w:szCs w:val="20"/>
                <w:lang w:eastAsia="es-ES"/>
              </w:rPr>
              <w:t>CUMPLIMIENTO ACUERDO DE LA NACION REAL 2015</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1751"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22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172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135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rPr>
                <w:rFonts w:ascii="Arial" w:hAnsi="Arial" w:cs="Arial"/>
                <w:b/>
                <w:bCs/>
                <w:color w:val="FFFFFF"/>
                <w:sz w:val="16"/>
                <w:szCs w:val="16"/>
                <w:lang w:eastAsia="es-ES"/>
              </w:rPr>
            </w:pPr>
            <w:r w:rsidRPr="00DB524E">
              <w:rPr>
                <w:rFonts w:ascii="Arial" w:hAnsi="Arial" w:cs="Arial"/>
                <w:b/>
                <w:bCs/>
                <w:color w:val="FFFFFF"/>
                <w:sz w:val="16"/>
                <w:szCs w:val="16"/>
                <w:lang w:eastAsia="es-ES"/>
              </w:rPr>
              <w:t>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REAL</w:t>
            </w:r>
          </w:p>
        </w:tc>
        <w:tc>
          <w:tcPr>
            <w:tcW w:w="1751"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Imputación Empleo</w:t>
            </w:r>
          </w:p>
        </w:tc>
        <w:tc>
          <w:tcPr>
            <w:tcW w:w="2279"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Imputación Accesibilidad</w:t>
            </w:r>
          </w:p>
        </w:tc>
        <w:tc>
          <w:tcPr>
            <w:tcW w:w="1720"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Imputación Admón</w:t>
            </w:r>
          </w:p>
        </w:tc>
        <w:tc>
          <w:tcPr>
            <w:tcW w:w="1359"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Otros 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TOTAL</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Ingresos de ONCE</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54.163.558</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Subvenciones FSE</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20.301.268</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-20.301.268</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8F37CB" w:rsidP="00DB524E">
            <w:pPr>
              <w:suppressAutoHyphens w:val="0"/>
              <w:rPr>
                <w:rFonts w:ascii="Arial" w:hAnsi="Arial" w:cs="Arial"/>
                <w:sz w:val="16"/>
                <w:szCs w:val="16"/>
                <w:lang w:eastAsia="es-ES"/>
              </w:rPr>
            </w:pPr>
            <w:r>
              <w:rPr>
                <w:rFonts w:ascii="Arial" w:hAnsi="Arial" w:cs="Arial"/>
                <w:sz w:val="16"/>
                <w:szCs w:val="16"/>
                <w:lang w:eastAsia="es-ES"/>
              </w:rPr>
              <w:t>D</w:t>
            </w:r>
            <w:r w:rsidR="00DB524E" w:rsidRPr="00DB524E">
              <w:rPr>
                <w:rFonts w:ascii="Arial" w:hAnsi="Arial" w:cs="Arial"/>
                <w:sz w:val="16"/>
                <w:szCs w:val="16"/>
                <w:lang w:eastAsia="es-ES"/>
              </w:rPr>
              <w:t>o</w:t>
            </w:r>
            <w:r>
              <w:rPr>
                <w:rFonts w:ascii="Arial" w:hAnsi="Arial" w:cs="Arial"/>
                <w:sz w:val="16"/>
                <w:szCs w:val="16"/>
                <w:lang w:eastAsia="es-ES"/>
              </w:rPr>
              <w:t>nacio</w:t>
            </w:r>
            <w:r w:rsidR="00DB524E" w:rsidRPr="00DB524E">
              <w:rPr>
                <w:rFonts w:ascii="Arial" w:hAnsi="Arial" w:cs="Arial"/>
                <w:sz w:val="16"/>
                <w:szCs w:val="16"/>
                <w:lang w:eastAsia="es-ES"/>
              </w:rPr>
              <w:t>nes MEDALT</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1.285.304</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-1.285.304</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Otros Ingresos</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5.246.648</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-1.118.229</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-627.923</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-71.242</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-3.429.254</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rPr>
                <w:rFonts w:ascii="Arial" w:hAnsi="Arial" w:cs="Arial"/>
                <w:b/>
                <w:bCs/>
                <w:color w:val="FFFFFF"/>
                <w:sz w:val="16"/>
                <w:szCs w:val="16"/>
                <w:lang w:eastAsia="es-ES"/>
              </w:rPr>
            </w:pPr>
            <w:r w:rsidRPr="00DB524E">
              <w:rPr>
                <w:rFonts w:ascii="Arial" w:hAnsi="Arial" w:cs="Arial"/>
                <w:b/>
                <w:bCs/>
                <w:color w:val="FFFFFF"/>
                <w:sz w:val="16"/>
                <w:szCs w:val="16"/>
                <w:lang w:eastAsia="es-ES"/>
              </w:rPr>
              <w:t>TOTAL INGRESOS REALES</w:t>
            </w:r>
          </w:p>
        </w:tc>
        <w:tc>
          <w:tcPr>
            <w:tcW w:w="966"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80.996.778</w:t>
            </w:r>
          </w:p>
        </w:tc>
        <w:tc>
          <w:tcPr>
            <w:tcW w:w="1751"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-22.704.801</w:t>
            </w:r>
          </w:p>
        </w:tc>
        <w:tc>
          <w:tcPr>
            <w:tcW w:w="227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-627.923</w:t>
            </w:r>
          </w:p>
        </w:tc>
        <w:tc>
          <w:tcPr>
            <w:tcW w:w="1720"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-71.242</w:t>
            </w:r>
          </w:p>
        </w:tc>
        <w:tc>
          <w:tcPr>
            <w:tcW w:w="135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-3.429.254</w:t>
            </w:r>
          </w:p>
        </w:tc>
        <w:tc>
          <w:tcPr>
            <w:tcW w:w="966"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15"/>
          <w:jc w:val="center"/>
        </w:trPr>
        <w:tc>
          <w:tcPr>
            <w:tcW w:w="25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1751"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22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172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135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30"/>
          <w:jc w:val="center"/>
        </w:trPr>
        <w:tc>
          <w:tcPr>
            <w:tcW w:w="2579" w:type="dxa"/>
            <w:tcBorders>
              <w:top w:val="double" w:sz="6" w:space="0" w:color="632523"/>
              <w:left w:val="double" w:sz="6" w:space="0" w:color="632523"/>
              <w:bottom w:val="single" w:sz="4" w:space="0" w:color="632523"/>
              <w:right w:val="nil"/>
            </w:tcBorders>
            <w:shd w:val="clear" w:color="000000" w:fill="DA9694"/>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A FINES PROPIOS</w:t>
            </w:r>
          </w:p>
        </w:tc>
        <w:tc>
          <w:tcPr>
            <w:tcW w:w="966"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80.690.916</w:t>
            </w:r>
          </w:p>
        </w:tc>
        <w:tc>
          <w:tcPr>
            <w:tcW w:w="1751"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-22.645.533</w:t>
            </w:r>
          </w:p>
        </w:tc>
        <w:tc>
          <w:tcPr>
            <w:tcW w:w="2279"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-5.509.611</w:t>
            </w:r>
          </w:p>
        </w:tc>
        <w:tc>
          <w:tcPr>
            <w:tcW w:w="1720"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0</w:t>
            </w:r>
          </w:p>
        </w:tc>
        <w:tc>
          <w:tcPr>
            <w:tcW w:w="1359"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0</w:t>
            </w:r>
          </w:p>
        </w:tc>
        <w:tc>
          <w:tcPr>
            <w:tcW w:w="966"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15"/>
          <w:jc w:val="center"/>
        </w:trPr>
        <w:tc>
          <w:tcPr>
            <w:tcW w:w="2579" w:type="dxa"/>
            <w:tcBorders>
              <w:top w:val="nil"/>
              <w:left w:val="double" w:sz="6" w:space="0" w:color="632523"/>
              <w:bottom w:val="single" w:sz="4" w:space="0" w:color="632523"/>
              <w:right w:val="nil"/>
            </w:tcBorders>
            <w:shd w:val="clear" w:color="000000" w:fill="F2DCDB"/>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Plan de Empleo y Formación</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58.928.713</w:t>
            </w:r>
          </w:p>
        </w:tc>
        <w:tc>
          <w:tcPr>
            <w:tcW w:w="1751"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-22.704.801</w:t>
            </w:r>
          </w:p>
        </w:tc>
        <w:tc>
          <w:tcPr>
            <w:tcW w:w="227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720"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35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966"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36.223.912</w:t>
            </w:r>
          </w:p>
        </w:tc>
        <w:tc>
          <w:tcPr>
            <w:tcW w:w="700" w:type="dxa"/>
            <w:tcBorders>
              <w:top w:val="single" w:sz="8" w:space="0" w:color="auto"/>
              <w:left w:val="nil"/>
              <w:bottom w:val="single" w:sz="8" w:space="0" w:color="auto"/>
              <w:right w:val="single" w:sz="8" w:space="0" w:color="auto"/>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66,88%</w:t>
            </w:r>
          </w:p>
        </w:tc>
      </w:tr>
      <w:tr w:rsidR="00DB524E" w:rsidRPr="00DB524E" w:rsidTr="00DB524E">
        <w:trPr>
          <w:trHeight w:val="315"/>
          <w:jc w:val="center"/>
        </w:trPr>
        <w:tc>
          <w:tcPr>
            <w:tcW w:w="2579" w:type="dxa"/>
            <w:tcBorders>
              <w:top w:val="nil"/>
              <w:left w:val="double" w:sz="6" w:space="0" w:color="632523"/>
              <w:bottom w:val="single" w:sz="4" w:space="0" w:color="632523"/>
              <w:right w:val="nil"/>
            </w:tcBorders>
            <w:shd w:val="clear" w:color="000000" w:fill="F2DCDB"/>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Plan de accesibilidad</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21.762.203</w:t>
            </w:r>
          </w:p>
        </w:tc>
        <w:tc>
          <w:tcPr>
            <w:tcW w:w="1751"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227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-3.822.557</w:t>
            </w:r>
          </w:p>
        </w:tc>
        <w:tc>
          <w:tcPr>
            <w:tcW w:w="1720"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35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966"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17.939.646</w:t>
            </w:r>
          </w:p>
        </w:tc>
        <w:tc>
          <w:tcPr>
            <w:tcW w:w="700" w:type="dxa"/>
            <w:tcBorders>
              <w:top w:val="nil"/>
              <w:left w:val="nil"/>
              <w:bottom w:val="single" w:sz="8" w:space="0" w:color="auto"/>
              <w:right w:val="single" w:sz="8" w:space="0" w:color="auto"/>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33,12%</w:t>
            </w:r>
          </w:p>
        </w:tc>
      </w:tr>
      <w:tr w:rsidR="00DB524E" w:rsidRPr="00DB524E" w:rsidTr="00DB524E">
        <w:trPr>
          <w:trHeight w:val="300"/>
          <w:jc w:val="center"/>
        </w:trPr>
        <w:tc>
          <w:tcPr>
            <w:tcW w:w="2579" w:type="dxa"/>
            <w:tcBorders>
              <w:top w:val="nil"/>
              <w:left w:val="double" w:sz="6" w:space="0" w:color="632523"/>
              <w:bottom w:val="single" w:sz="4" w:space="0" w:color="632523"/>
              <w:right w:val="nil"/>
            </w:tcBorders>
            <w:shd w:val="clear" w:color="000000" w:fill="DA9694"/>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ADMINISTRACION</w:t>
            </w:r>
          </w:p>
        </w:tc>
        <w:tc>
          <w:tcPr>
            <w:tcW w:w="966" w:type="dxa"/>
            <w:tcBorders>
              <w:top w:val="nil"/>
              <w:left w:val="single" w:sz="4" w:space="0" w:color="632523"/>
              <w:bottom w:val="single" w:sz="4" w:space="0" w:color="632523"/>
              <w:right w:val="double" w:sz="6"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243.929</w:t>
            </w:r>
          </w:p>
        </w:tc>
        <w:tc>
          <w:tcPr>
            <w:tcW w:w="1751"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2279"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720"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-243.929</w:t>
            </w:r>
          </w:p>
        </w:tc>
        <w:tc>
          <w:tcPr>
            <w:tcW w:w="1359"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966"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15"/>
          <w:jc w:val="center"/>
        </w:trPr>
        <w:tc>
          <w:tcPr>
            <w:tcW w:w="2579" w:type="dxa"/>
            <w:tcBorders>
              <w:top w:val="nil"/>
              <w:left w:val="double" w:sz="6" w:space="0" w:color="632523"/>
              <w:bottom w:val="double" w:sz="6" w:space="0" w:color="632523"/>
              <w:right w:val="nil"/>
            </w:tcBorders>
            <w:shd w:val="clear" w:color="000000" w:fill="963634"/>
            <w:noWrap/>
            <w:vAlign w:val="bottom"/>
            <w:hideMark/>
          </w:tcPr>
          <w:p w:rsidR="00DB524E" w:rsidRPr="00DB524E" w:rsidRDefault="00DB524E" w:rsidP="00DB524E">
            <w:pPr>
              <w:suppressAutoHyphens w:val="0"/>
              <w:rPr>
                <w:rFonts w:ascii="Arial" w:hAnsi="Arial" w:cs="Arial"/>
                <w:b/>
                <w:bCs/>
                <w:color w:val="FFFFFF"/>
                <w:sz w:val="16"/>
                <w:szCs w:val="16"/>
                <w:lang w:eastAsia="es-ES"/>
              </w:rPr>
            </w:pPr>
            <w:r w:rsidRPr="00DB524E">
              <w:rPr>
                <w:rFonts w:ascii="Arial" w:hAnsi="Arial" w:cs="Arial"/>
                <w:b/>
                <w:bCs/>
                <w:color w:val="FFFFFF"/>
                <w:sz w:val="16"/>
                <w:szCs w:val="16"/>
                <w:lang w:eastAsia="es-ES"/>
              </w:rPr>
              <w:t>TOTAL GASTOS</w:t>
            </w:r>
          </w:p>
        </w:tc>
        <w:tc>
          <w:tcPr>
            <w:tcW w:w="966" w:type="dxa"/>
            <w:tcBorders>
              <w:top w:val="nil"/>
              <w:left w:val="single" w:sz="4" w:space="0" w:color="632523"/>
              <w:bottom w:val="double" w:sz="6" w:space="0" w:color="632523"/>
              <w:right w:val="double" w:sz="6"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80.934.845</w:t>
            </w:r>
          </w:p>
        </w:tc>
        <w:tc>
          <w:tcPr>
            <w:tcW w:w="1751"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-22.645.533</w:t>
            </w:r>
          </w:p>
        </w:tc>
        <w:tc>
          <w:tcPr>
            <w:tcW w:w="227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-5.509.611</w:t>
            </w:r>
          </w:p>
        </w:tc>
        <w:tc>
          <w:tcPr>
            <w:tcW w:w="1720"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-243.929</w:t>
            </w:r>
          </w:p>
        </w:tc>
        <w:tc>
          <w:tcPr>
            <w:tcW w:w="135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0</w:t>
            </w:r>
          </w:p>
        </w:tc>
        <w:tc>
          <w:tcPr>
            <w:tcW w:w="966"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bl>
    <w:p w:rsidR="00F902B4" w:rsidRDefault="00F902B4" w:rsidP="00C92ED2">
      <w:pPr>
        <w:pStyle w:val="Prrafodelista"/>
        <w:rPr>
          <w:rFonts w:ascii="Arial" w:hAnsi="Arial" w:cs="Arial"/>
        </w:rPr>
      </w:pPr>
    </w:p>
    <w:p w:rsidR="00F902B4" w:rsidRDefault="00F902B4" w:rsidP="00C92ED2">
      <w:pPr>
        <w:pStyle w:val="Prrafodelista"/>
        <w:rPr>
          <w:rFonts w:ascii="Arial" w:hAnsi="Arial" w:cs="Arial"/>
        </w:rPr>
      </w:pPr>
    </w:p>
    <w:p w:rsidR="00240AE0" w:rsidRDefault="00240AE0"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782B43" w:rsidRDefault="00782B43" w:rsidP="00C92ED2">
      <w:pPr>
        <w:pStyle w:val="Prrafodelista"/>
        <w:rPr>
          <w:rFonts w:ascii="Arial" w:hAnsi="Arial" w:cs="Arial"/>
        </w:rPr>
      </w:pPr>
    </w:p>
    <w:tbl>
      <w:tblPr>
        <w:tblW w:w="12481" w:type="dxa"/>
        <w:jc w:val="center"/>
        <w:tblInd w:w="55" w:type="dxa"/>
        <w:tblCellMar>
          <w:left w:w="70" w:type="dxa"/>
          <w:right w:w="70" w:type="dxa"/>
        </w:tblCellMar>
        <w:tblLook w:val="04A0" w:firstRow="1" w:lastRow="0" w:firstColumn="1" w:lastColumn="0" w:noHBand="0" w:noVBand="1"/>
      </w:tblPr>
      <w:tblGrid>
        <w:gridCol w:w="2443"/>
        <w:gridCol w:w="1445"/>
        <w:gridCol w:w="1708"/>
        <w:gridCol w:w="2222"/>
        <w:gridCol w:w="1676"/>
        <w:gridCol w:w="1325"/>
        <w:gridCol w:w="953"/>
        <w:gridCol w:w="709"/>
      </w:tblGrid>
      <w:tr w:rsidR="00BB1D8E" w:rsidRPr="00BB1D8E" w:rsidTr="00BB1D8E">
        <w:trPr>
          <w:trHeight w:val="222"/>
          <w:jc w:val="center"/>
        </w:trPr>
        <w:tc>
          <w:tcPr>
            <w:tcW w:w="11772"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i/>
                <w:iCs/>
                <w:color w:val="FFFFFF"/>
                <w:sz w:val="20"/>
                <w:szCs w:val="20"/>
                <w:lang w:eastAsia="es-ES"/>
              </w:rPr>
            </w:pPr>
            <w:r w:rsidRPr="00BB1D8E">
              <w:rPr>
                <w:rFonts w:ascii="Arial" w:hAnsi="Arial" w:cs="Arial"/>
                <w:b/>
                <w:bCs/>
                <w:i/>
                <w:iCs/>
                <w:color w:val="FFFFFF"/>
                <w:sz w:val="20"/>
                <w:szCs w:val="20"/>
                <w:lang w:eastAsia="es-ES"/>
              </w:rPr>
              <w:t>CUMPLIMIENTO ACUERDO DE LA NACION ESTIMADO 2016</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INGRESOS</w:t>
            </w:r>
          </w:p>
        </w:tc>
        <w:tc>
          <w:tcPr>
            <w:tcW w:w="144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ESTIMADO 2016</w:t>
            </w:r>
          </w:p>
        </w:tc>
        <w:tc>
          <w:tcPr>
            <w:tcW w:w="1708"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Empleo</w:t>
            </w:r>
          </w:p>
        </w:tc>
        <w:tc>
          <w:tcPr>
            <w:tcW w:w="222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Accesibilidad</w:t>
            </w:r>
          </w:p>
        </w:tc>
        <w:tc>
          <w:tcPr>
            <w:tcW w:w="1676"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Admón</w:t>
            </w:r>
          </w:p>
        </w:tc>
        <w:tc>
          <w:tcPr>
            <w:tcW w:w="132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Otros Ingresos</w:t>
            </w:r>
          </w:p>
        </w:tc>
        <w:tc>
          <w:tcPr>
            <w:tcW w:w="95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TOTAL</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Ingresos de ONCE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56.550.000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FSE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17.681.041</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-17.681.041</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MEDALT</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550.000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-550.000</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Otros ingresos</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3.223.002</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-1.392.147</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-805.473</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-430.331</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-595.051</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INGRESOS REALES</w:t>
            </w:r>
          </w:p>
        </w:tc>
        <w:tc>
          <w:tcPr>
            <w:tcW w:w="144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78.004.043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-19.623.188</w:t>
            </w:r>
          </w:p>
        </w:tc>
        <w:tc>
          <w:tcPr>
            <w:tcW w:w="222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-805.473</w:t>
            </w:r>
          </w:p>
        </w:tc>
        <w:tc>
          <w:tcPr>
            <w:tcW w:w="1676"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-430.331</w:t>
            </w:r>
          </w:p>
        </w:tc>
        <w:tc>
          <w:tcPr>
            <w:tcW w:w="132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-595.051</w:t>
            </w:r>
          </w:p>
        </w:tc>
        <w:tc>
          <w:tcPr>
            <w:tcW w:w="95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48"/>
          <w:jc w:val="center"/>
        </w:trPr>
        <w:tc>
          <w:tcPr>
            <w:tcW w:w="2443" w:type="dxa"/>
            <w:tcBorders>
              <w:top w:val="double" w:sz="6" w:space="0" w:color="632523"/>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 FINES PROPIOS</w:t>
            </w:r>
          </w:p>
        </w:tc>
        <w:tc>
          <w:tcPr>
            <w:tcW w:w="1445"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77.832.252</w:t>
            </w:r>
          </w:p>
        </w:tc>
        <w:tc>
          <w:tcPr>
            <w:tcW w:w="1708"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-19.623.188</w:t>
            </w:r>
          </w:p>
        </w:tc>
        <w:tc>
          <w:tcPr>
            <w:tcW w:w="222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-1.659.064</w:t>
            </w:r>
          </w:p>
        </w:tc>
        <w:tc>
          <w:tcPr>
            <w:tcW w:w="1676"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1325"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95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empleo y formación</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57.601.219</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-19.623.188</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37.978.031</w:t>
            </w:r>
          </w:p>
        </w:tc>
        <w:tc>
          <w:tcPr>
            <w:tcW w:w="709" w:type="dxa"/>
            <w:tcBorders>
              <w:top w:val="single" w:sz="8" w:space="0" w:color="auto"/>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67,16%</w:t>
            </w: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accesibilidad</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20.231.033</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-1.659.064</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18.571.969</w:t>
            </w:r>
          </w:p>
        </w:tc>
        <w:tc>
          <w:tcPr>
            <w:tcW w:w="709" w:type="dxa"/>
            <w:tcBorders>
              <w:top w:val="nil"/>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32,84%</w:t>
            </w:r>
          </w:p>
        </w:tc>
      </w:tr>
      <w:tr w:rsidR="00BB1D8E" w:rsidRPr="00BB1D8E" w:rsidTr="00BB1D8E">
        <w:trPr>
          <w:trHeight w:val="222"/>
          <w:jc w:val="center"/>
        </w:trPr>
        <w:tc>
          <w:tcPr>
            <w:tcW w:w="2443" w:type="dxa"/>
            <w:tcBorders>
              <w:top w:val="nil"/>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ADMINISTRACION</w:t>
            </w:r>
          </w:p>
        </w:tc>
        <w:tc>
          <w:tcPr>
            <w:tcW w:w="1445" w:type="dxa"/>
            <w:tcBorders>
              <w:top w:val="nil"/>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171.791</w:t>
            </w:r>
          </w:p>
        </w:tc>
        <w:tc>
          <w:tcPr>
            <w:tcW w:w="1708"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-171.791</w:t>
            </w:r>
          </w:p>
        </w:tc>
        <w:tc>
          <w:tcPr>
            <w:tcW w:w="1325"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double" w:sz="6" w:space="0" w:color="632523"/>
              <w:right w:val="nil"/>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GASTOS</w:t>
            </w:r>
          </w:p>
        </w:tc>
        <w:tc>
          <w:tcPr>
            <w:tcW w:w="1445" w:type="dxa"/>
            <w:tcBorders>
              <w:top w:val="nil"/>
              <w:left w:val="single" w:sz="4" w:space="0" w:color="632523"/>
              <w:bottom w:val="double" w:sz="6" w:space="0" w:color="632523"/>
              <w:right w:val="double" w:sz="6"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78.004.043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-19.623.188</w:t>
            </w:r>
          </w:p>
        </w:tc>
        <w:tc>
          <w:tcPr>
            <w:tcW w:w="222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-1.659.064</w:t>
            </w:r>
          </w:p>
        </w:tc>
        <w:tc>
          <w:tcPr>
            <w:tcW w:w="1676"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-171.791</w:t>
            </w:r>
          </w:p>
        </w:tc>
        <w:tc>
          <w:tcPr>
            <w:tcW w:w="1325"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0</w:t>
            </w:r>
          </w:p>
        </w:tc>
        <w:tc>
          <w:tcPr>
            <w:tcW w:w="95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b/>
                <w:bCs/>
                <w:sz w:val="18"/>
                <w:szCs w:val="18"/>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8"/>
                <w:szCs w:val="18"/>
                <w:lang w:eastAsia="es-ES"/>
              </w:rPr>
            </w:pPr>
          </w:p>
        </w:tc>
      </w:tr>
      <w:tr w:rsidR="00BB1D8E" w:rsidRPr="00BB1D8E" w:rsidTr="00BB1D8E">
        <w:trPr>
          <w:trHeight w:val="222"/>
          <w:jc w:val="center"/>
        </w:trPr>
        <w:tc>
          <w:tcPr>
            <w:tcW w:w="11772"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i/>
                <w:iCs/>
                <w:color w:val="FFFFFF"/>
                <w:sz w:val="20"/>
                <w:szCs w:val="20"/>
                <w:lang w:eastAsia="es-ES"/>
              </w:rPr>
            </w:pPr>
            <w:r w:rsidRPr="00BB1D8E">
              <w:rPr>
                <w:rFonts w:ascii="Arial" w:hAnsi="Arial" w:cs="Arial"/>
                <w:b/>
                <w:bCs/>
                <w:i/>
                <w:iCs/>
                <w:color w:val="FFFFFF"/>
                <w:sz w:val="20"/>
                <w:szCs w:val="20"/>
                <w:lang w:eastAsia="es-ES"/>
              </w:rPr>
              <w:t>CUMPLIMIENTO ACUERDO  DE LA NACION PRESUPUESTO 2017</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INGRESOS</w:t>
            </w:r>
          </w:p>
        </w:tc>
        <w:tc>
          <w:tcPr>
            <w:tcW w:w="144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2017</w:t>
            </w:r>
          </w:p>
        </w:tc>
        <w:tc>
          <w:tcPr>
            <w:tcW w:w="1708"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Empleo</w:t>
            </w:r>
          </w:p>
        </w:tc>
        <w:tc>
          <w:tcPr>
            <w:tcW w:w="222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Accesibilidad</w:t>
            </w:r>
          </w:p>
        </w:tc>
        <w:tc>
          <w:tcPr>
            <w:tcW w:w="1676"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Admón</w:t>
            </w:r>
          </w:p>
        </w:tc>
        <w:tc>
          <w:tcPr>
            <w:tcW w:w="132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Otros Ingresos</w:t>
            </w:r>
          </w:p>
        </w:tc>
        <w:tc>
          <w:tcPr>
            <w:tcW w:w="95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TOTAL</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Ingresos de ONCE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56.700.000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FSE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26.025.592</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-26.025.592</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MEDALT</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-500.000</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Otros ingresos</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2.169.151</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-1.359.151</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-500.000</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-260.000</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INGRESOS REALES</w:t>
            </w:r>
          </w:p>
        </w:tc>
        <w:tc>
          <w:tcPr>
            <w:tcW w:w="144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85.394.743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-27.884.743</w:t>
            </w:r>
          </w:p>
        </w:tc>
        <w:tc>
          <w:tcPr>
            <w:tcW w:w="222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-500.000</w:t>
            </w:r>
          </w:p>
        </w:tc>
        <w:tc>
          <w:tcPr>
            <w:tcW w:w="1676"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-50.000</w:t>
            </w:r>
          </w:p>
        </w:tc>
        <w:tc>
          <w:tcPr>
            <w:tcW w:w="132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-260.000</w:t>
            </w:r>
          </w:p>
        </w:tc>
        <w:tc>
          <w:tcPr>
            <w:tcW w:w="95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48"/>
          <w:jc w:val="center"/>
        </w:trPr>
        <w:tc>
          <w:tcPr>
            <w:tcW w:w="2443" w:type="dxa"/>
            <w:tcBorders>
              <w:top w:val="double" w:sz="6" w:space="0" w:color="632523"/>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 FINES PROPIOS</w:t>
            </w:r>
          </w:p>
        </w:tc>
        <w:tc>
          <w:tcPr>
            <w:tcW w:w="1445"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85.212.797</w:t>
            </w:r>
          </w:p>
        </w:tc>
        <w:tc>
          <w:tcPr>
            <w:tcW w:w="1708"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-27.884.743</w:t>
            </w:r>
          </w:p>
        </w:tc>
        <w:tc>
          <w:tcPr>
            <w:tcW w:w="222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-628.054</w:t>
            </w:r>
          </w:p>
        </w:tc>
        <w:tc>
          <w:tcPr>
            <w:tcW w:w="1676"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1325"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95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empleo y formación</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66.113.824</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-27.884.743</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38.229.081</w:t>
            </w:r>
          </w:p>
        </w:tc>
        <w:tc>
          <w:tcPr>
            <w:tcW w:w="709" w:type="dxa"/>
            <w:tcBorders>
              <w:top w:val="single" w:sz="8" w:space="0" w:color="auto"/>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67,42%</w:t>
            </w: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accesibilidad</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19.098.973</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-628.054</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18.470.919</w:t>
            </w:r>
          </w:p>
        </w:tc>
        <w:tc>
          <w:tcPr>
            <w:tcW w:w="709" w:type="dxa"/>
            <w:tcBorders>
              <w:top w:val="nil"/>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32,58%</w:t>
            </w:r>
          </w:p>
        </w:tc>
      </w:tr>
      <w:tr w:rsidR="00BB1D8E" w:rsidRPr="00BB1D8E" w:rsidTr="00BB1D8E">
        <w:trPr>
          <w:trHeight w:val="222"/>
          <w:jc w:val="center"/>
        </w:trPr>
        <w:tc>
          <w:tcPr>
            <w:tcW w:w="2443" w:type="dxa"/>
            <w:tcBorders>
              <w:top w:val="nil"/>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ADMINISTRACION</w:t>
            </w:r>
          </w:p>
        </w:tc>
        <w:tc>
          <w:tcPr>
            <w:tcW w:w="1445" w:type="dxa"/>
            <w:tcBorders>
              <w:top w:val="nil"/>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181.946</w:t>
            </w:r>
          </w:p>
        </w:tc>
        <w:tc>
          <w:tcPr>
            <w:tcW w:w="1708"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-181.946</w:t>
            </w:r>
          </w:p>
        </w:tc>
        <w:tc>
          <w:tcPr>
            <w:tcW w:w="1325"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double" w:sz="6" w:space="0" w:color="632523"/>
              <w:right w:val="nil"/>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GASTOS</w:t>
            </w:r>
          </w:p>
        </w:tc>
        <w:tc>
          <w:tcPr>
            <w:tcW w:w="1445" w:type="dxa"/>
            <w:tcBorders>
              <w:top w:val="nil"/>
              <w:left w:val="single" w:sz="4" w:space="0" w:color="632523"/>
              <w:bottom w:val="double" w:sz="6" w:space="0" w:color="632523"/>
              <w:right w:val="double" w:sz="6"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85.394.743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-27.884.743</w:t>
            </w:r>
          </w:p>
        </w:tc>
        <w:tc>
          <w:tcPr>
            <w:tcW w:w="222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-628.054</w:t>
            </w:r>
          </w:p>
        </w:tc>
        <w:tc>
          <w:tcPr>
            <w:tcW w:w="1676"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-181.946</w:t>
            </w:r>
          </w:p>
        </w:tc>
        <w:tc>
          <w:tcPr>
            <w:tcW w:w="1325"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0</w:t>
            </w:r>
          </w:p>
        </w:tc>
        <w:tc>
          <w:tcPr>
            <w:tcW w:w="95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bl>
    <w:p w:rsidR="00BB1D8E" w:rsidRDefault="00BB1D8E" w:rsidP="00C92ED2">
      <w:pPr>
        <w:pStyle w:val="Prrafodelista"/>
        <w:rPr>
          <w:rFonts w:ascii="Arial" w:hAnsi="Arial" w:cs="Arial"/>
        </w:rPr>
        <w:sectPr w:rsidR="00BB1D8E" w:rsidSect="004D3190">
          <w:pgSz w:w="16840" w:h="11907" w:orient="landscape" w:code="9"/>
          <w:pgMar w:top="1701" w:right="1985" w:bottom="1701" w:left="1418" w:header="720" w:footer="720" w:gutter="0"/>
          <w:cols w:space="708"/>
          <w:docGrid w:linePitch="326"/>
        </w:sectPr>
      </w:pPr>
    </w:p>
    <w:tbl>
      <w:tblPr>
        <w:tblpPr w:leftFromText="141" w:rightFromText="141" w:vertAnchor="page" w:horzAnchor="margin" w:tblpXSpec="center" w:tblpY="2759"/>
        <w:tblW w:w="10300" w:type="dxa"/>
        <w:tblCellMar>
          <w:left w:w="70" w:type="dxa"/>
          <w:right w:w="70" w:type="dxa"/>
        </w:tblCellMar>
        <w:tblLook w:val="04A0" w:firstRow="1" w:lastRow="0" w:firstColumn="1" w:lastColumn="0" w:noHBand="0" w:noVBand="1"/>
      </w:tblPr>
      <w:tblGrid>
        <w:gridCol w:w="6460"/>
        <w:gridCol w:w="1539"/>
        <w:gridCol w:w="1539"/>
        <w:gridCol w:w="1539"/>
      </w:tblGrid>
      <w:tr w:rsidR="00782B43" w:rsidRPr="00782B43" w:rsidTr="00782B43">
        <w:trPr>
          <w:trHeight w:val="255"/>
        </w:trPr>
        <w:tc>
          <w:tcPr>
            <w:tcW w:w="6460" w:type="dxa"/>
            <w:tcBorders>
              <w:top w:val="single" w:sz="8" w:space="0" w:color="auto"/>
              <w:left w:val="single" w:sz="8" w:space="0" w:color="auto"/>
              <w:bottom w:val="single" w:sz="4" w:space="0" w:color="auto"/>
              <w:right w:val="nil"/>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ACTIVO</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2015</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2016</w:t>
            </w:r>
          </w:p>
        </w:tc>
        <w:tc>
          <w:tcPr>
            <w:tcW w:w="12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2017</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ACTIVO NO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290.959.813 </w:t>
            </w:r>
          </w:p>
        </w:tc>
        <w:tc>
          <w:tcPr>
            <w:tcW w:w="1200" w:type="dxa"/>
            <w:tcBorders>
              <w:top w:val="nil"/>
              <w:left w:val="nil"/>
              <w:bottom w:val="single" w:sz="4" w:space="0" w:color="auto"/>
              <w:right w:val="single" w:sz="4"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290.952.904 </w:t>
            </w:r>
          </w:p>
        </w:tc>
        <w:tc>
          <w:tcPr>
            <w:tcW w:w="120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290.836.303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Inmovilizado intangible</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114.899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116.799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215.263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Aplicaciones informáticas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111.294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113.241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211.766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 inmovilizado intangible</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3.605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3.558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3.497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Inmovilizado material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5.617.404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5.608.595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5.393.530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Terrenos y construcciones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5.136.253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4.983.119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4.829.985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Instalaciones técnicas y otro inmovilizado material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481.151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625.476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563.545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color w:val="000000"/>
                <w:sz w:val="22"/>
                <w:szCs w:val="22"/>
                <w:lang w:eastAsia="es-ES"/>
              </w:rPr>
            </w:pPr>
            <w:r w:rsidRPr="00782B43">
              <w:rPr>
                <w:rFonts w:ascii="Tahoma" w:hAnsi="Tahoma" w:cs="Tahoma"/>
                <w:b/>
                <w:bCs/>
                <w:color w:val="000000"/>
                <w:sz w:val="22"/>
                <w:szCs w:val="22"/>
                <w:lang w:eastAsia="es-ES"/>
              </w:rPr>
              <w:t>Inversiones en entidades del grupo y asociadas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285.163.072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285.163.072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285.163.072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Instrumentos de patrimonio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285.163.072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285.163.072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285.163.072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xml:space="preserve">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Inversiones financieras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64.438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64.438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64.438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activos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64.438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64.438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64.438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ACTIVO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61.804.662 </w:t>
            </w:r>
          </w:p>
        </w:tc>
        <w:tc>
          <w:tcPr>
            <w:tcW w:w="1200" w:type="dxa"/>
            <w:tcBorders>
              <w:top w:val="nil"/>
              <w:left w:val="nil"/>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78.224.488 </w:t>
            </w:r>
          </w:p>
        </w:tc>
        <w:tc>
          <w:tcPr>
            <w:tcW w:w="1200" w:type="dxa"/>
            <w:tcBorders>
              <w:top w:val="nil"/>
              <w:left w:val="nil"/>
              <w:bottom w:val="single" w:sz="4" w:space="0" w:color="auto"/>
              <w:right w:val="single" w:sz="8" w:space="0" w:color="auto"/>
            </w:tcBorders>
            <w:shd w:val="clear" w:color="auto" w:fill="auto"/>
            <w:noWrap/>
            <w:vAlign w:val="center"/>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75.646</w:t>
            </w:r>
            <w:r w:rsidR="00782B43" w:rsidRPr="00782B43">
              <w:rPr>
                <w:rFonts w:ascii="Tahoma" w:hAnsi="Tahoma" w:cs="Tahoma"/>
                <w:b/>
                <w:bCs/>
                <w:sz w:val="22"/>
                <w:szCs w:val="22"/>
                <w:lang w:eastAsia="es-ES"/>
              </w:rPr>
              <w:t xml:space="preserve">.102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nil"/>
              <w:bottom w:val="nil"/>
              <w:right w:val="single" w:sz="4"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Usuarios y otros deudores de la actividad propia</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43.862.561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57.466.913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57.569.805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ONCE, deudora por aportaciones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21.788.093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22.551.349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22.611.167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Otros usuarios y deudores de la actividad propia</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22.074.468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34.915.564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34.958.638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Deudores comerciales y otras cuentas a cobrar</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2.240.290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976.977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985.517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Clientes por ventas y prestaciones de servicios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1.388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2.500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Deudores varios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166.590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119.682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125.912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Deudores Entidades del Grupo y Asociadas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2.062.120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850.695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853.605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créditos con las Administraciones Públicas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10.192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5.100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3.500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Inversiones financieras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206.339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426.339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38</w:t>
            </w:r>
            <w:r w:rsidR="00782B43" w:rsidRPr="00782B43">
              <w:rPr>
                <w:rFonts w:ascii="Tahoma" w:hAnsi="Tahoma" w:cs="Tahoma"/>
                <w:b/>
                <w:bCs/>
                <w:sz w:val="22"/>
                <w:szCs w:val="22"/>
                <w:lang w:eastAsia="es-ES"/>
              </w:rPr>
              <w:t xml:space="preserve">0.304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Periodificaciones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1.342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2.000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3.500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Efectivo y otros activos líquidos equivalentes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15.494.130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19.352.259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16.706.976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Tesorería</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632.706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150.000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150.000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activos líquidos equivalentes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14.861.424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19.202.259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16.556.976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70"/>
        </w:trPr>
        <w:tc>
          <w:tcPr>
            <w:tcW w:w="6460" w:type="dxa"/>
            <w:tcBorders>
              <w:top w:val="nil"/>
              <w:left w:val="single" w:sz="8" w:space="0" w:color="auto"/>
              <w:bottom w:val="single" w:sz="8" w:space="0" w:color="auto"/>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TOTAL ACTIVO</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352.764.475 </w:t>
            </w:r>
          </w:p>
        </w:tc>
        <w:tc>
          <w:tcPr>
            <w:tcW w:w="1200" w:type="dxa"/>
            <w:tcBorders>
              <w:top w:val="nil"/>
              <w:left w:val="nil"/>
              <w:bottom w:val="single" w:sz="8" w:space="0" w:color="auto"/>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369.177.392 </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366.48</w:t>
            </w:r>
            <w:r w:rsidR="00782B43" w:rsidRPr="00782B43">
              <w:rPr>
                <w:rFonts w:ascii="Tahoma" w:hAnsi="Tahoma" w:cs="Tahoma"/>
                <w:b/>
                <w:bCs/>
                <w:sz w:val="22"/>
                <w:szCs w:val="22"/>
                <w:lang w:eastAsia="es-ES"/>
              </w:rPr>
              <w:t xml:space="preserve">2.405 </w:t>
            </w:r>
          </w:p>
        </w:tc>
      </w:tr>
    </w:tbl>
    <w:p w:rsidR="00240AE0"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782B43" w:rsidRPr="00782B43" w:rsidRDefault="00782B43" w:rsidP="00782B4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2015-2016-2017</w:t>
      </w:r>
    </w:p>
    <w:p w:rsidR="00240AE0" w:rsidRDefault="00240AE0" w:rsidP="00C92ED2">
      <w:pPr>
        <w:pStyle w:val="Prrafodelista"/>
        <w:rPr>
          <w:rFonts w:ascii="Arial" w:hAnsi="Arial" w:cs="Arial"/>
        </w:rPr>
      </w:pPr>
    </w:p>
    <w:p w:rsidR="00263D0A" w:rsidRDefault="00240AE0" w:rsidP="00782B43">
      <w:pPr>
        <w:pStyle w:val="Prrafodelista"/>
        <w:rPr>
          <w:rFonts w:ascii="Arial" w:hAnsi="Arial" w:cs="Arial"/>
        </w:rPr>
      </w:pPr>
      <w:r>
        <w:rPr>
          <w:rFonts w:ascii="Arial" w:hAnsi="Arial" w:cs="Arial"/>
        </w:rPr>
        <w:br w:type="page"/>
      </w:r>
    </w:p>
    <w:p w:rsidR="00782B43"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782B43" w:rsidRDefault="00782B43" w:rsidP="00782B4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2015-2016-2017</w:t>
      </w:r>
    </w:p>
    <w:p w:rsidR="00782B43" w:rsidRPr="00782B43" w:rsidRDefault="00782B43" w:rsidP="00782B43">
      <w:pPr>
        <w:pStyle w:val="Prrafodelista"/>
        <w:ind w:left="0"/>
        <w:jc w:val="center"/>
        <w:rPr>
          <w:rFonts w:ascii="Tahoma" w:hAnsi="Tahoma" w:cs="Tahoma"/>
          <w:b/>
          <w:sz w:val="22"/>
          <w:szCs w:val="22"/>
        </w:rPr>
      </w:pPr>
    </w:p>
    <w:tbl>
      <w:tblPr>
        <w:tblW w:w="10500" w:type="dxa"/>
        <w:jc w:val="center"/>
        <w:tblInd w:w="55" w:type="dxa"/>
        <w:tblCellMar>
          <w:left w:w="70" w:type="dxa"/>
          <w:right w:w="70" w:type="dxa"/>
        </w:tblCellMar>
        <w:tblLook w:val="04A0" w:firstRow="1" w:lastRow="0" w:firstColumn="1" w:lastColumn="0" w:noHBand="0" w:noVBand="1"/>
      </w:tblPr>
      <w:tblGrid>
        <w:gridCol w:w="6220"/>
        <w:gridCol w:w="1539"/>
        <w:gridCol w:w="1539"/>
        <w:gridCol w:w="1539"/>
      </w:tblGrid>
      <w:tr w:rsidR="00782B43" w:rsidRPr="00782B43" w:rsidTr="00782B43">
        <w:trPr>
          <w:trHeight w:val="255"/>
          <w:jc w:val="center"/>
        </w:trPr>
        <w:tc>
          <w:tcPr>
            <w:tcW w:w="6220" w:type="dxa"/>
            <w:tcBorders>
              <w:top w:val="single" w:sz="8" w:space="0" w:color="auto"/>
              <w:left w:val="single" w:sz="4" w:space="0" w:color="auto"/>
              <w:bottom w:val="single" w:sz="4" w:space="0" w:color="auto"/>
              <w:right w:val="nil"/>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PATRIMONIO NETO Y PASIVO</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2015</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2016</w:t>
            </w:r>
          </w:p>
        </w:tc>
        <w:tc>
          <w:tcPr>
            <w:tcW w:w="14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2017</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PATRIMONIO NETO</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295.632.609 </w:t>
            </w:r>
          </w:p>
        </w:tc>
        <w:tc>
          <w:tcPr>
            <w:tcW w:w="1420" w:type="dxa"/>
            <w:tcBorders>
              <w:top w:val="nil"/>
              <w:left w:val="nil"/>
              <w:bottom w:val="single" w:sz="4" w:space="0" w:color="auto"/>
              <w:right w:val="nil"/>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295.823.315 </w:t>
            </w: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295.85</w:t>
            </w:r>
            <w:r w:rsidR="00782B43" w:rsidRPr="00782B43">
              <w:rPr>
                <w:rFonts w:ascii="Tahoma" w:hAnsi="Tahoma" w:cs="Tahoma"/>
                <w:b/>
                <w:bCs/>
                <w:sz w:val="22"/>
                <w:szCs w:val="22"/>
                <w:lang w:eastAsia="es-ES"/>
              </w:rPr>
              <w:t xml:space="preserve">4.164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Fondos propios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178.500.370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178.680.826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178.761.104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601.012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601.012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601.012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601.012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Reservas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177.541.675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177.899.358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178.079.814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xml:space="preserve">      Otras reservas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177.541.675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177.899.358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178.079.814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Excedente del ejercicio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357.683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180.456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23</w:t>
            </w:r>
            <w:r w:rsidR="00782B43" w:rsidRPr="00782B43">
              <w:rPr>
                <w:rFonts w:ascii="Tahoma" w:hAnsi="Tahoma" w:cs="Tahoma"/>
                <w:b/>
                <w:bCs/>
                <w:sz w:val="22"/>
                <w:szCs w:val="22"/>
                <w:lang w:eastAsia="es-ES"/>
              </w:rPr>
              <w:t xml:space="preserve">0.278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Subvenciones, donaciones y legados recibidos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117.132.239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117.142.489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116.943.060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PASIVO NO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3.849.729 </w:t>
            </w:r>
          </w:p>
        </w:tc>
        <w:tc>
          <w:tcPr>
            <w:tcW w:w="1420" w:type="dxa"/>
            <w:tcBorders>
              <w:top w:val="nil"/>
              <w:left w:val="nil"/>
              <w:bottom w:val="single" w:sz="4" w:space="0" w:color="auto"/>
              <w:right w:val="nil"/>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2.841.892 </w:t>
            </w: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3.744.219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Provisiones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176.801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176.801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Otras provisiones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176.801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176.801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61.844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54.007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46.334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61.844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54.007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46.334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Deudas con entidades del grupo y asociadas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3.611.084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2.611.084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3.521.084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PASIVO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53.282.137 </w:t>
            </w:r>
          </w:p>
        </w:tc>
        <w:tc>
          <w:tcPr>
            <w:tcW w:w="1420" w:type="dxa"/>
            <w:tcBorders>
              <w:top w:val="nil"/>
              <w:left w:val="nil"/>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70.512.185 </w:t>
            </w:r>
          </w:p>
        </w:tc>
        <w:tc>
          <w:tcPr>
            <w:tcW w:w="1420" w:type="dxa"/>
            <w:tcBorders>
              <w:top w:val="nil"/>
              <w:left w:val="nil"/>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66.884.022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Deudas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118.871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10.223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10.223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118.871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10.223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10.223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Beneficiarios-Acreedores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39.921.271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59.534.696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54.364.176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Acreedores comerciales y otras cuentas a pagar</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13.177.120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10.889.202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12.430.840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Proveedores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510.036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525.698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407.272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Proveedores, entidades del grupo y asociadas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2.598.768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2.044.696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1.526.849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Acreedores varios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1.921.484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2.156.384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2.113.256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Personal (remuneraciones pendientes de pago)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160.182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167.407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174.435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Otras deudas con las Administraciones Públicas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7.986.650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5.995.017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8.209.028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Periodificaciones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64.875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78.064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78.783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70"/>
          <w:jc w:val="center"/>
        </w:trPr>
        <w:tc>
          <w:tcPr>
            <w:tcW w:w="6220" w:type="dxa"/>
            <w:tcBorders>
              <w:top w:val="nil"/>
              <w:left w:val="single" w:sz="4" w:space="0" w:color="auto"/>
              <w:bottom w:val="single" w:sz="8" w:space="0" w:color="auto"/>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TOTAL PATRIMONIO NETO Y PASIVO</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352.764.475 </w:t>
            </w:r>
          </w:p>
        </w:tc>
        <w:tc>
          <w:tcPr>
            <w:tcW w:w="1420" w:type="dxa"/>
            <w:tcBorders>
              <w:top w:val="nil"/>
              <w:left w:val="nil"/>
              <w:bottom w:val="single" w:sz="8" w:space="0" w:color="auto"/>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369.177.392 </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366.48</w:t>
            </w:r>
            <w:r w:rsidR="00782B43" w:rsidRPr="00782B43">
              <w:rPr>
                <w:rFonts w:ascii="Tahoma" w:hAnsi="Tahoma" w:cs="Tahoma"/>
                <w:b/>
                <w:bCs/>
                <w:sz w:val="22"/>
                <w:szCs w:val="22"/>
                <w:lang w:eastAsia="es-ES"/>
              </w:rPr>
              <w:t xml:space="preserve">2.405 </w:t>
            </w:r>
          </w:p>
        </w:tc>
      </w:tr>
    </w:tbl>
    <w:p w:rsidR="00263D0A" w:rsidRDefault="00263D0A" w:rsidP="00C92ED2">
      <w:pPr>
        <w:pStyle w:val="Prrafodelista"/>
        <w:rPr>
          <w:rFonts w:ascii="Arial" w:hAnsi="Arial" w:cs="Arial"/>
        </w:rPr>
      </w:pPr>
    </w:p>
    <w:p w:rsidR="00263D0A" w:rsidRDefault="00263D0A" w:rsidP="00C92ED2">
      <w:pPr>
        <w:pStyle w:val="Prrafodelista"/>
        <w:rPr>
          <w:rFonts w:ascii="Arial" w:hAnsi="Arial" w:cs="Arial"/>
        </w:rPr>
      </w:pPr>
    </w:p>
    <w:p w:rsidR="00263D0A" w:rsidRDefault="00263D0A" w:rsidP="00C92ED2">
      <w:pPr>
        <w:pStyle w:val="Prrafodelista"/>
        <w:rPr>
          <w:rFonts w:ascii="Arial" w:hAnsi="Arial" w:cs="Arial"/>
        </w:rPr>
      </w:pPr>
    </w:p>
    <w:p w:rsidR="00782B43"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782B43" w:rsidRDefault="00782B43" w:rsidP="00E972A1">
      <w:pPr>
        <w:pStyle w:val="Prrafodelista"/>
        <w:ind w:left="0"/>
        <w:jc w:val="center"/>
        <w:rPr>
          <w:rFonts w:ascii="Arial" w:hAnsi="Arial" w:cs="Arial"/>
        </w:rPr>
      </w:pPr>
      <w:r>
        <w:rPr>
          <w:rFonts w:ascii="Tahoma" w:hAnsi="Tahoma" w:cs="Tahoma"/>
          <w:b/>
          <w:sz w:val="22"/>
          <w:szCs w:val="22"/>
        </w:rPr>
        <w:t xml:space="preserve">CUENTA </w:t>
      </w:r>
      <w:r w:rsidR="00DD7598">
        <w:rPr>
          <w:rFonts w:ascii="Tahoma" w:hAnsi="Tahoma" w:cs="Tahoma"/>
          <w:b/>
          <w:sz w:val="22"/>
          <w:szCs w:val="22"/>
        </w:rPr>
        <w:t>D</w:t>
      </w:r>
      <w:r>
        <w:rPr>
          <w:rFonts w:ascii="Tahoma" w:hAnsi="Tahoma" w:cs="Tahoma"/>
          <w:b/>
          <w:sz w:val="22"/>
          <w:szCs w:val="22"/>
        </w:rPr>
        <w:t xml:space="preserve">E RESULTADOS DE </w:t>
      </w:r>
      <w:r w:rsidRPr="00782B43">
        <w:rPr>
          <w:rFonts w:ascii="Tahoma" w:hAnsi="Tahoma" w:cs="Tahoma"/>
          <w:b/>
          <w:sz w:val="22"/>
          <w:szCs w:val="22"/>
        </w:rPr>
        <w:t>LA FUNDACIÓN ONCE 2015-2016-2017</w:t>
      </w:r>
    </w:p>
    <w:tbl>
      <w:tblPr>
        <w:tblW w:w="10928" w:type="dxa"/>
        <w:jc w:val="center"/>
        <w:tblInd w:w="55" w:type="dxa"/>
        <w:tblCellMar>
          <w:left w:w="70" w:type="dxa"/>
          <w:right w:w="70" w:type="dxa"/>
        </w:tblCellMar>
        <w:tblLook w:val="04A0" w:firstRow="1" w:lastRow="0" w:firstColumn="1" w:lastColumn="0" w:noHBand="0" w:noVBand="1"/>
      </w:tblPr>
      <w:tblGrid>
        <w:gridCol w:w="6584"/>
        <w:gridCol w:w="1448"/>
        <w:gridCol w:w="1448"/>
        <w:gridCol w:w="1448"/>
      </w:tblGrid>
      <w:tr w:rsidR="00782B43" w:rsidRPr="00DD7598" w:rsidTr="00DD7598">
        <w:trPr>
          <w:trHeight w:val="116"/>
          <w:jc w:val="center"/>
        </w:trPr>
        <w:tc>
          <w:tcPr>
            <w:tcW w:w="6584" w:type="dxa"/>
            <w:tcBorders>
              <w:top w:val="single" w:sz="8" w:space="0" w:color="auto"/>
              <w:left w:val="single" w:sz="8" w:space="0" w:color="auto"/>
              <w:bottom w:val="single" w:sz="4" w:space="0" w:color="auto"/>
              <w:right w:val="nil"/>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2015</w:t>
            </w:r>
          </w:p>
        </w:tc>
        <w:tc>
          <w:tcPr>
            <w:tcW w:w="14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2016</w:t>
            </w:r>
          </w:p>
        </w:tc>
        <w:tc>
          <w:tcPr>
            <w:tcW w:w="14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2017</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A) Excedente del ejercicio</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Ingresos de la entidad por la actividad propia</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62.696.022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60.614.661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64.552.158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Ingresos de promociones, patrocinadores y colaboraciones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677.384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355.272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30.581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Subvenciones imputadas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4.187.472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2.732.662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7.217.064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Donaciones y legados imputados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54.706.305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56.931.676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57.104.513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Reintegro de Ayudas y Asignaciones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3.124.861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595.051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200.000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Gastos por ayudas y otros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(56.127.191)</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(54.155.262)</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(57.67</w:t>
            </w:r>
            <w:r w:rsidR="00782B43" w:rsidRPr="00DD7598">
              <w:rPr>
                <w:rFonts w:ascii="Tahoma" w:hAnsi="Tahoma" w:cs="Tahoma"/>
                <w:b/>
                <w:bCs/>
                <w:sz w:val="18"/>
                <w:szCs w:val="18"/>
                <w:lang w:eastAsia="es-ES"/>
              </w:rPr>
              <w:t>5.657)</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Ayudas monetarias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(56.122.510)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(54.151.762)</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sz w:val="18"/>
                <w:szCs w:val="18"/>
                <w:lang w:eastAsia="es-ES"/>
              </w:rPr>
            </w:pPr>
            <w:r>
              <w:rPr>
                <w:rFonts w:ascii="Tahoma" w:hAnsi="Tahoma" w:cs="Tahoma"/>
                <w:sz w:val="18"/>
                <w:szCs w:val="18"/>
                <w:lang w:eastAsia="es-ES"/>
              </w:rPr>
              <w:t>(57.67</w:t>
            </w:r>
            <w:r w:rsidR="00782B43" w:rsidRPr="00DD7598">
              <w:rPr>
                <w:rFonts w:ascii="Tahoma" w:hAnsi="Tahoma" w:cs="Tahoma"/>
                <w:sz w:val="18"/>
                <w:szCs w:val="18"/>
                <w:lang w:eastAsia="es-ES"/>
              </w:rPr>
              <w:t>1.657)</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Ayudas monetarias en especie</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(1.034)</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Gastos por colaboraciones y del órgano de gobierno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(3.647)</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(3.500)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(4.000)</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Otros ingresos de la actividad</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99.158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195.175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60.000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Gastos de personal</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(3.965.446)</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(4.220.770)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(4.296.868)</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Otros gastos de la actividad</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(2.131.758)</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(2.273.804)</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(2.439.632)</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Amortización del inmovilizado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(227.280)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(268.320)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(312.089)</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Subvenciones, donaciones y legados de capital traspasados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210.608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251.162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294.916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EXCEDENTE DE LA ACTIVIDAD</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554.113 </w:t>
            </w:r>
          </w:p>
        </w:tc>
        <w:tc>
          <w:tcPr>
            <w:tcW w:w="1448" w:type="dxa"/>
            <w:tcBorders>
              <w:top w:val="single" w:sz="4" w:space="0" w:color="auto"/>
              <w:left w:val="nil"/>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142.842 </w:t>
            </w:r>
          </w:p>
        </w:tc>
        <w:tc>
          <w:tcPr>
            <w:tcW w:w="1448" w:type="dxa"/>
            <w:tcBorders>
              <w:top w:val="single" w:sz="4" w:space="0" w:color="auto"/>
              <w:left w:val="nil"/>
              <w:bottom w:val="single" w:sz="4"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18</w:t>
            </w:r>
            <w:r w:rsidR="00782B43" w:rsidRPr="00DD7598">
              <w:rPr>
                <w:rFonts w:ascii="Tahoma" w:hAnsi="Tahoma" w:cs="Tahoma"/>
                <w:b/>
                <w:bCs/>
                <w:sz w:val="18"/>
                <w:szCs w:val="18"/>
                <w:lang w:eastAsia="es-ES"/>
              </w:rPr>
              <w:t xml:space="preserve">2.828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sz w:val="18"/>
                <w:szCs w:val="18"/>
                <w:lang w:eastAsia="es-ES"/>
              </w:rPr>
            </w:pPr>
            <w:r w:rsidRPr="00DD7598">
              <w:rPr>
                <w:rFonts w:ascii="Tahoma" w:hAnsi="Tahoma" w:cs="Tahoma"/>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Ingresos financieros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75.956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50.000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50.000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Gastos Financieros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(2.386)</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(12.386)</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(2.550)</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Deterioro y resultado por enajenaciones de instrumentos financieros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(270.000)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EXCEDENTE DE LAS OPERACIONES FINANCIERAS</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(196.430)</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37.614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47.450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EXCEDENTE ANTES DE IMPUESTOS</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357.683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180.456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230</w:t>
            </w:r>
            <w:r w:rsidR="00782B43" w:rsidRPr="00DD7598">
              <w:rPr>
                <w:rFonts w:ascii="Tahoma" w:hAnsi="Tahoma" w:cs="Tahoma"/>
                <w:b/>
                <w:bCs/>
                <w:sz w:val="18"/>
                <w:szCs w:val="18"/>
                <w:lang w:eastAsia="es-ES"/>
              </w:rPr>
              <w:t xml:space="preserve">.278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Variación de patrimonio neto reconocida en el excedente del ejercicio</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357.683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180.456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23</w:t>
            </w:r>
            <w:r w:rsidR="00782B43" w:rsidRPr="00DD7598">
              <w:rPr>
                <w:rFonts w:ascii="Tahoma" w:hAnsi="Tahoma" w:cs="Tahoma"/>
                <w:b/>
                <w:bCs/>
                <w:sz w:val="18"/>
                <w:szCs w:val="18"/>
                <w:lang w:eastAsia="es-ES"/>
              </w:rPr>
              <w:t xml:space="preserve">0.278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B) Ingresos y gastos imputados directamente al patrimonio neto</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Subvenciones recibidas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794.187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261.412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95.487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Variación de patrimonio neto por ingresos y gastos reconocidos directamente en patrimonio neto</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794.187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261.412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95.487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C) Reclasificaciones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Subvenciones recibidas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(210.608)</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(251.162)</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(294.916)</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Variación de patrimonio neto reclasificaciones al excedente del ejercicio</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(210.608)</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(251.162)</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(294.916)</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D) Variaciones de patrimonio neto por ingresos y gastos imputados directamente al patrimonio neto</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583.579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10.250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(199.429)</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E) Ajustes por cambio de criterio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F) Ajustes por errores</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G) Variaciones en la dotación fundacional o fondo social</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H) Otras variaciones</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E972A1" w:rsidP="00E972A1">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100"/>
          <w:jc w:val="center"/>
        </w:trPr>
        <w:tc>
          <w:tcPr>
            <w:tcW w:w="6584" w:type="dxa"/>
            <w:tcBorders>
              <w:top w:val="nil"/>
              <w:left w:val="single" w:sz="8" w:space="0" w:color="auto"/>
              <w:bottom w:val="single" w:sz="8" w:space="0" w:color="auto"/>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I) RESULTADO TOTAL, VARIACIÓN DEL PATRIMONIO NETO EN EL EJERCICIO</w:t>
            </w:r>
          </w:p>
        </w:tc>
        <w:tc>
          <w:tcPr>
            <w:tcW w:w="144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941.262 </w:t>
            </w:r>
          </w:p>
        </w:tc>
        <w:tc>
          <w:tcPr>
            <w:tcW w:w="1448" w:type="dxa"/>
            <w:tcBorders>
              <w:top w:val="single" w:sz="4" w:space="0" w:color="auto"/>
              <w:left w:val="nil"/>
              <w:bottom w:val="single" w:sz="8"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190.706 </w:t>
            </w:r>
          </w:p>
        </w:tc>
        <w:tc>
          <w:tcPr>
            <w:tcW w:w="1448" w:type="dxa"/>
            <w:tcBorders>
              <w:top w:val="single" w:sz="4" w:space="0" w:color="auto"/>
              <w:left w:val="nil"/>
              <w:bottom w:val="single" w:sz="8"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30.849</w:t>
            </w:r>
          </w:p>
        </w:tc>
      </w:tr>
    </w:tbl>
    <w:p w:rsidR="00782B43" w:rsidRDefault="00782B43" w:rsidP="00C92ED2">
      <w:pPr>
        <w:pStyle w:val="Prrafodelista"/>
        <w:rPr>
          <w:rFonts w:ascii="Arial" w:hAnsi="Arial" w:cs="Arial"/>
        </w:rPr>
        <w:sectPr w:rsidR="00782B43" w:rsidSect="00240AE0">
          <w:pgSz w:w="11907" w:h="16840" w:code="9"/>
          <w:pgMar w:top="1985" w:right="1701" w:bottom="1418" w:left="1701" w:header="720" w:footer="720" w:gutter="0"/>
          <w:cols w:space="708"/>
          <w:docGrid w:linePitch="326"/>
        </w:sectPr>
      </w:pPr>
    </w:p>
    <w:p w:rsidR="00250B1A" w:rsidRDefault="00250B1A"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3C70E4"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2015-2016-2017</w:t>
      </w:r>
    </w:p>
    <w:p w:rsidR="003C70E4" w:rsidRDefault="003C70E4" w:rsidP="00250B1A">
      <w:pPr>
        <w:pStyle w:val="Prrafodelista"/>
        <w:rPr>
          <w:rFonts w:ascii="Arial" w:hAnsi="Arial" w:cs="Arial"/>
        </w:rPr>
      </w:pPr>
    </w:p>
    <w:tbl>
      <w:tblPr>
        <w:tblW w:w="10534" w:type="dxa"/>
        <w:jc w:val="center"/>
        <w:tblInd w:w="55" w:type="dxa"/>
        <w:tblCellMar>
          <w:left w:w="70" w:type="dxa"/>
          <w:right w:w="70" w:type="dxa"/>
        </w:tblCellMar>
        <w:tblLook w:val="04A0" w:firstRow="1" w:lastRow="0" w:firstColumn="1" w:lastColumn="0" w:noHBand="0" w:noVBand="1"/>
      </w:tblPr>
      <w:tblGrid>
        <w:gridCol w:w="6051"/>
        <w:gridCol w:w="1701"/>
        <w:gridCol w:w="1391"/>
        <w:gridCol w:w="1391"/>
      </w:tblGrid>
      <w:tr w:rsidR="00E972A1" w:rsidRPr="00E972A1" w:rsidTr="00E972A1">
        <w:trPr>
          <w:trHeight w:val="178"/>
          <w:jc w:val="center"/>
        </w:trPr>
        <w:tc>
          <w:tcPr>
            <w:tcW w:w="6051"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ACTIVO</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2015</w:t>
            </w:r>
          </w:p>
        </w:tc>
        <w:tc>
          <w:tcPr>
            <w:tcW w:w="1391"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2016</w:t>
            </w:r>
          </w:p>
        </w:tc>
        <w:tc>
          <w:tcPr>
            <w:tcW w:w="1391"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2017</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ACTIVO NO CORRIENTE</w:t>
            </w:r>
          </w:p>
        </w:tc>
        <w:tc>
          <w:tcPr>
            <w:tcW w:w="1701"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4.001.033</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2.993.943</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3.876.853</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Inmovilizado intangible</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80.908</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Aplicaciones informáticas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80.908</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Inmovilizado material</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185.720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178.630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151.540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Instalaciones técnicas y otro inmovilizado material</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185.720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178.630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151.540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Inversiones en entidades del grupo y asociadas a largo plazo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3.521.084</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Créditos a entidades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3.521.084</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b/>
                <w:bCs/>
                <w:color w:val="000000"/>
                <w:sz w:val="22"/>
                <w:szCs w:val="22"/>
                <w:lang w:eastAsia="es-ES"/>
              </w:rPr>
            </w:pPr>
            <w:r w:rsidRPr="00E972A1">
              <w:rPr>
                <w:rFonts w:ascii="Tahoma" w:hAnsi="Tahoma" w:cs="Tahoma"/>
                <w:b/>
                <w:bCs/>
                <w:color w:val="000000"/>
                <w:sz w:val="22"/>
                <w:szCs w:val="22"/>
                <w:lang w:eastAsia="es-ES"/>
              </w:rPr>
              <w:t>Inversiones financieras a largo plazo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123.321</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Otros activos financieros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123.321</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ACTIVO CORRIENTE</w:t>
            </w:r>
          </w:p>
        </w:tc>
        <w:tc>
          <w:tcPr>
            <w:tcW w:w="1701"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2.806.353</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2.090.000</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2.120.000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Usuarios y otros deudores de la actividad propia</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869.940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910.000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Entidades del grupo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869.940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910.000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Deudores comerciales y otras cuentas a cobrar</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765.725</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790.000</w:t>
            </w:r>
          </w:p>
        </w:tc>
        <w:tc>
          <w:tcPr>
            <w:tcW w:w="1391" w:type="dxa"/>
            <w:tcBorders>
              <w:top w:val="nil"/>
              <w:left w:val="nil"/>
              <w:bottom w:val="nil"/>
              <w:right w:val="single" w:sz="4"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810.000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Deudores , entidades del grupo y asociadas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232.826</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250.000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260.000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Otros créditos con las Administraciones Públicas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532.899</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540.000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550.000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Periodificaciones a corto plazo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434.252</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Efectivo y otros activos líquidos equivalentes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736.436</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400.000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Tesorería</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736.436</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400.000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189"/>
          <w:jc w:val="center"/>
        </w:trPr>
        <w:tc>
          <w:tcPr>
            <w:tcW w:w="6051" w:type="dxa"/>
            <w:tcBorders>
              <w:top w:val="nil"/>
              <w:left w:val="single" w:sz="8" w:space="0" w:color="auto"/>
              <w:bottom w:val="single" w:sz="8" w:space="0" w:color="auto"/>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TOTAL ACTIVO</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6.807.386</w:t>
            </w:r>
          </w:p>
        </w:tc>
        <w:tc>
          <w:tcPr>
            <w:tcW w:w="1391"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5.083.943</w:t>
            </w:r>
          </w:p>
        </w:tc>
        <w:tc>
          <w:tcPr>
            <w:tcW w:w="1391"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5.996.853</w:t>
            </w:r>
          </w:p>
        </w:tc>
      </w:tr>
    </w:tbl>
    <w:p w:rsidR="003C70E4" w:rsidRDefault="003C70E4"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2015-2016-2017</w:t>
      </w:r>
    </w:p>
    <w:p w:rsidR="003C70E4" w:rsidRDefault="003C70E4" w:rsidP="00250B1A">
      <w:pPr>
        <w:pStyle w:val="Prrafodelista"/>
        <w:rPr>
          <w:rFonts w:ascii="Arial" w:hAnsi="Arial" w:cs="Arial"/>
        </w:rPr>
      </w:pPr>
    </w:p>
    <w:p w:rsidR="003C70E4" w:rsidRDefault="003C70E4" w:rsidP="00250B1A">
      <w:pPr>
        <w:pStyle w:val="Prrafodelista"/>
        <w:rPr>
          <w:rFonts w:ascii="Arial" w:hAnsi="Arial" w:cs="Arial"/>
        </w:rPr>
      </w:pPr>
    </w:p>
    <w:tbl>
      <w:tblPr>
        <w:tblW w:w="10540" w:type="dxa"/>
        <w:jc w:val="center"/>
        <w:tblInd w:w="55" w:type="dxa"/>
        <w:tblCellMar>
          <w:left w:w="70" w:type="dxa"/>
          <w:right w:w="70" w:type="dxa"/>
        </w:tblCellMar>
        <w:tblLook w:val="04A0" w:firstRow="1" w:lastRow="0" w:firstColumn="1" w:lastColumn="0" w:noHBand="0" w:noVBand="1"/>
      </w:tblPr>
      <w:tblGrid>
        <w:gridCol w:w="6100"/>
        <w:gridCol w:w="1480"/>
        <w:gridCol w:w="1480"/>
        <w:gridCol w:w="1480"/>
      </w:tblGrid>
      <w:tr w:rsidR="00E972A1" w:rsidRPr="00E972A1" w:rsidTr="00E972A1">
        <w:trPr>
          <w:trHeight w:val="255"/>
          <w:jc w:val="center"/>
        </w:trPr>
        <w:tc>
          <w:tcPr>
            <w:tcW w:w="6100"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PATRIMONIO NETO Y PASIVO</w:t>
            </w:r>
          </w:p>
        </w:tc>
        <w:tc>
          <w:tcPr>
            <w:tcW w:w="148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2015</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2016</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2017</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PATRIMONIO NETO</w:t>
            </w:r>
          </w:p>
        </w:tc>
        <w:tc>
          <w:tcPr>
            <w:tcW w:w="1480"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Fondos propios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Reservas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4.175.118</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4.175.118</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5.085.118</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Excedentes negativos ejercicios anteriores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(4.313.580)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(4.512.954)</w:t>
            </w:r>
          </w:p>
        </w:tc>
        <w:tc>
          <w:tcPr>
            <w:tcW w:w="1480" w:type="dxa"/>
            <w:tcBorders>
              <w:top w:val="nil"/>
              <w:left w:val="nil"/>
              <w:bottom w:val="nil"/>
              <w:right w:val="single" w:sz="4"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(4.512.954)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Excedente del ejercicio</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(199.374)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480" w:type="dxa"/>
            <w:tcBorders>
              <w:top w:val="nil"/>
              <w:left w:val="nil"/>
              <w:bottom w:val="nil"/>
              <w:right w:val="single" w:sz="4"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(910.000)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PASIVO NO CORRIENTE</w:t>
            </w:r>
          </w:p>
        </w:tc>
        <w:tc>
          <w:tcPr>
            <w:tcW w:w="1480"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3.661.084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2.661.084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3.571.084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Provisiones a largo plazo</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3.571.084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Otras provisiones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3.571.084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PASIVO CORRIENTE</w:t>
            </w:r>
          </w:p>
        </w:tc>
        <w:tc>
          <w:tcPr>
            <w:tcW w:w="1480"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2.684.138</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1.960.695</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1.963.605</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Acreedores comerciales y otras cuentas a pagar</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2.684.138</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1.960.695</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1.963.605</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Proveedores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11.240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Proveedores, entidades del grupo y asociadas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Acreedores, entidades del grupo y asociadas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2.046.603</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850.695</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853.605</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Acreedores varios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45.615</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Personal (remuneraciones pendientes de pago)</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450.000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450.000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Otras deudas con las Administraciones Públicas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579.446</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560.000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560.000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70"/>
          <w:jc w:val="center"/>
        </w:trPr>
        <w:tc>
          <w:tcPr>
            <w:tcW w:w="6100" w:type="dxa"/>
            <w:tcBorders>
              <w:top w:val="nil"/>
              <w:left w:val="single" w:sz="8" w:space="0" w:color="auto"/>
              <w:bottom w:val="single" w:sz="8" w:space="0" w:color="auto"/>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TOTAL PATRIMONIO NETO Y PASIVO</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6.807.386</w:t>
            </w:r>
          </w:p>
        </w:tc>
        <w:tc>
          <w:tcPr>
            <w:tcW w:w="1480"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5.083.943</w:t>
            </w:r>
          </w:p>
        </w:tc>
        <w:tc>
          <w:tcPr>
            <w:tcW w:w="1480"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5.996.853</w:t>
            </w:r>
          </w:p>
        </w:tc>
      </w:tr>
    </w:tbl>
    <w:p w:rsidR="003C70E4" w:rsidRDefault="003C70E4" w:rsidP="00250B1A">
      <w:pPr>
        <w:pStyle w:val="Prrafodelista"/>
        <w:rPr>
          <w:rFonts w:ascii="Arial" w:hAnsi="Arial" w:cs="Arial"/>
        </w:rPr>
      </w:pPr>
    </w:p>
    <w:p w:rsidR="00E972A1" w:rsidRDefault="00E972A1" w:rsidP="00E972A1">
      <w:pPr>
        <w:pStyle w:val="Prrafodelista"/>
        <w:jc w:val="center"/>
        <w:rPr>
          <w:rFonts w:ascii="Tahoma" w:hAnsi="Tahoma" w:cs="Tahoma"/>
          <w:b/>
          <w:sz w:val="22"/>
          <w:szCs w:val="22"/>
          <w:u w:val="single"/>
        </w:rPr>
        <w:sectPr w:rsidR="00E972A1" w:rsidSect="0044004B">
          <w:pgSz w:w="16840" w:h="11907" w:orient="landscape" w:code="9"/>
          <w:pgMar w:top="1701" w:right="1985" w:bottom="1701" w:left="1418"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972A1" w:rsidRPr="00E972A1" w:rsidRDefault="00E972A1" w:rsidP="00E972A1">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INSERTA</w:t>
      </w:r>
      <w:r w:rsidRPr="00E972A1">
        <w:rPr>
          <w:rFonts w:ascii="Tahoma" w:hAnsi="Tahoma" w:cs="Tahoma"/>
          <w:b/>
          <w:sz w:val="22"/>
          <w:szCs w:val="22"/>
        </w:rPr>
        <w:t xml:space="preserve"> EMPLEO 2015-2016-2017</w:t>
      </w:r>
    </w:p>
    <w:p w:rsidR="003C70E4" w:rsidRDefault="003C70E4" w:rsidP="00250B1A">
      <w:pPr>
        <w:pStyle w:val="Prrafodelista"/>
        <w:rPr>
          <w:rFonts w:ascii="Arial" w:hAnsi="Arial" w:cs="Arial"/>
        </w:rPr>
      </w:pPr>
    </w:p>
    <w:tbl>
      <w:tblPr>
        <w:tblW w:w="11131" w:type="dxa"/>
        <w:jc w:val="center"/>
        <w:tblInd w:w="55" w:type="dxa"/>
        <w:tblCellMar>
          <w:left w:w="70" w:type="dxa"/>
          <w:right w:w="70" w:type="dxa"/>
        </w:tblCellMar>
        <w:tblLook w:val="04A0" w:firstRow="1" w:lastRow="0" w:firstColumn="1" w:lastColumn="0" w:noHBand="0" w:noVBand="1"/>
      </w:tblPr>
      <w:tblGrid>
        <w:gridCol w:w="6394"/>
        <w:gridCol w:w="1593"/>
        <w:gridCol w:w="1543"/>
        <w:gridCol w:w="1601"/>
      </w:tblGrid>
      <w:tr w:rsidR="00E972A1" w:rsidRPr="00E972A1" w:rsidTr="00E972A1">
        <w:trPr>
          <w:trHeight w:val="111"/>
          <w:jc w:val="center"/>
        </w:trPr>
        <w:tc>
          <w:tcPr>
            <w:tcW w:w="6394"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2015</w:t>
            </w:r>
          </w:p>
        </w:tc>
        <w:tc>
          <w:tcPr>
            <w:tcW w:w="1543"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2016</w:t>
            </w:r>
          </w:p>
        </w:tc>
        <w:tc>
          <w:tcPr>
            <w:tcW w:w="1601"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2017</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A) Excedente del ejercicio</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Ingresos de la entidad por la actividad propia</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25.692.771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20.793.526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23.123.348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Subvenciones imputadas al excedente del ejercicio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25.692.771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20.793.526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23.123.348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Aprovisionamientos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(12.144.609)</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(8.089.475)</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(10.266.550)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Otros ingresos de la actividad</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210.407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215.000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185.000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Gastos de personal</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(9.888.981)</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(9.704.417)</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(10.903.350)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Otros gastos de la actividad</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(3.852.702)</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(3.077.544)</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(2.891.358)</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Amortización del inmovilizado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(223.381)</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(137.090)</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(157.090)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Subvenciones, donaciones y legados de capital traspasados al excedente del ejercicio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7.108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EXCEDENTE DE LA ACTIVIDAD</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(199.387)</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(910.000)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Ingresos financieros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13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EXCEDENTE DE LAS OPERACIONES FINANCIERAS</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13 </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EXCEDENTE ANTES DE IMPUESTOS</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(199.374)</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(910.000)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Impuesto sobre beneficios</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Variación de patrimonio neto reconocida en el excedente del ejercicio</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(199.374)</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(910.000)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B) Ingresos y gastos imputados directamente al patrimonio neto</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Subvenciones recibidas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Donaciones y legados recibidos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Ajustes por la primera aplicación de las normas de adaptación del PGC para entidades sin fines lucrativos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Variación de patrimonio neto por ingresos y gastos reconocidos directamente en patrimonio neto</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C) Reclasificaciones al excedente del ejercicio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Subvenciones recibidas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(7.108)</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Donaciones y legados recibidos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Variación de patrimonio neto reclasificaciones al excedente del ejercicio</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(7.108)</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D) Variaciones de patrimonio neto por ingresos y gastos imputados directamente al patrimonio neto</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(7.108)</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E) Ajustes por cambio de criterio</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F) Ajustes por errores</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G) Variaciones en la dotación fundacional o fondo social</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H) Otras variaciones</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910.000 </w:t>
            </w:r>
          </w:p>
        </w:tc>
      </w:tr>
      <w:tr w:rsidR="00E972A1" w:rsidRPr="00E972A1" w:rsidTr="00E972A1">
        <w:trPr>
          <w:trHeight w:val="117"/>
          <w:jc w:val="center"/>
        </w:trPr>
        <w:tc>
          <w:tcPr>
            <w:tcW w:w="6394" w:type="dxa"/>
            <w:tcBorders>
              <w:top w:val="nil"/>
              <w:left w:val="single" w:sz="8" w:space="0" w:color="auto"/>
              <w:bottom w:val="single" w:sz="8" w:space="0" w:color="auto"/>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I) RESULTADO TOTAL, VARIACIÓN DEL PATRIMONIO NETO EN EL EJERCICIO</w:t>
            </w:r>
          </w:p>
        </w:tc>
        <w:tc>
          <w:tcPr>
            <w:tcW w:w="159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(206.482)</w:t>
            </w:r>
          </w:p>
        </w:tc>
        <w:tc>
          <w:tcPr>
            <w:tcW w:w="1543" w:type="dxa"/>
            <w:tcBorders>
              <w:top w:val="single" w:sz="4" w:space="0" w:color="auto"/>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single" w:sz="4" w:space="0" w:color="auto"/>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(0)</w:t>
            </w:r>
          </w:p>
        </w:tc>
      </w:tr>
    </w:tbl>
    <w:p w:rsidR="0044004B" w:rsidRDefault="0044004B" w:rsidP="00250B1A">
      <w:pPr>
        <w:pStyle w:val="Prrafodelista"/>
        <w:rPr>
          <w:rFonts w:ascii="Arial" w:hAnsi="Arial" w:cs="Arial"/>
        </w:rPr>
      </w:pPr>
    </w:p>
    <w:p w:rsidR="00EF4900" w:rsidRDefault="00EF4900" w:rsidP="00250B1A">
      <w:pPr>
        <w:pStyle w:val="Prrafodelista"/>
        <w:rPr>
          <w:rFonts w:ascii="Arial" w:hAnsi="Arial" w:cs="Arial"/>
        </w:rPr>
      </w:pPr>
    </w:p>
    <w:p w:rsidR="00E972A1" w:rsidRDefault="00E972A1" w:rsidP="00250B1A">
      <w:pPr>
        <w:pStyle w:val="Prrafodelista"/>
        <w:rPr>
          <w:rFonts w:ascii="Arial" w:hAnsi="Arial" w:cs="Arial"/>
        </w:rPr>
      </w:pPr>
    </w:p>
    <w:p w:rsidR="00E972A1" w:rsidRDefault="00E972A1" w:rsidP="00250B1A">
      <w:pPr>
        <w:pStyle w:val="Prrafodelista"/>
        <w:rPr>
          <w:rFonts w:ascii="Arial" w:hAnsi="Arial" w:cs="Arial"/>
        </w:rPr>
        <w:sectPr w:rsidR="00E972A1" w:rsidSect="00E972A1">
          <w:pgSz w:w="11907" w:h="16840" w:code="9"/>
          <w:pgMar w:top="1985" w:right="1701" w:bottom="1418" w:left="1701"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2015-2016-2017</w:t>
      </w:r>
    </w:p>
    <w:p w:rsidR="00E972A1" w:rsidRDefault="00E972A1" w:rsidP="00250B1A">
      <w:pPr>
        <w:pStyle w:val="Prrafodelista"/>
        <w:rPr>
          <w:rFonts w:ascii="Arial" w:hAnsi="Arial" w:cs="Arial"/>
        </w:rPr>
      </w:pPr>
    </w:p>
    <w:tbl>
      <w:tblPr>
        <w:tblW w:w="10284" w:type="dxa"/>
        <w:jc w:val="center"/>
        <w:tblInd w:w="55" w:type="dxa"/>
        <w:tblCellMar>
          <w:left w:w="70" w:type="dxa"/>
          <w:right w:w="70" w:type="dxa"/>
        </w:tblCellMar>
        <w:tblLook w:val="04A0" w:firstRow="1" w:lastRow="0" w:firstColumn="1" w:lastColumn="0" w:noHBand="0" w:noVBand="1"/>
      </w:tblPr>
      <w:tblGrid>
        <w:gridCol w:w="5594"/>
        <w:gridCol w:w="1476"/>
        <w:gridCol w:w="1607"/>
        <w:gridCol w:w="1607"/>
      </w:tblGrid>
      <w:tr w:rsidR="00E972A1" w:rsidRPr="00E972A1" w:rsidTr="00D0218E">
        <w:trPr>
          <w:trHeight w:val="238"/>
          <w:jc w:val="center"/>
        </w:trPr>
        <w:tc>
          <w:tcPr>
            <w:tcW w:w="5594"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ACTIVO</w:t>
            </w:r>
          </w:p>
        </w:tc>
        <w:tc>
          <w:tcPr>
            <w:tcW w:w="14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2015</w:t>
            </w:r>
          </w:p>
        </w:tc>
        <w:tc>
          <w:tcPr>
            <w:tcW w:w="1607"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2016</w:t>
            </w:r>
          </w:p>
        </w:tc>
        <w:tc>
          <w:tcPr>
            <w:tcW w:w="1607"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2017</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 ACTIVO NO CORRIENTE</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3.104</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Inmovilizado material</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Inversiones financieras a largo plazo</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B) ACTIVO CORRIENTE</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506.007</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457.000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457.000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Usuarios y otros deudores de la actividad propia</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293.169</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310.000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310.000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Entidades del grupo</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63.009</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70.000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70.000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Otras entidades</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230.160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240.000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240.000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Deudores comerciales y otras cuentas a cobrar</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92.837</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97.000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97.000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Deudores empresas del grupo y asociadas</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92.837</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97.000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97.000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Periodificaciones a corto plazo</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Efectivo y otros activos líquidos equivalentes</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120.001</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Tesorería</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120.001</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52"/>
          <w:jc w:val="center"/>
        </w:trPr>
        <w:tc>
          <w:tcPr>
            <w:tcW w:w="5594" w:type="dxa"/>
            <w:tcBorders>
              <w:top w:val="nil"/>
              <w:left w:val="single" w:sz="8" w:space="0" w:color="auto"/>
              <w:bottom w:val="single" w:sz="8" w:space="0" w:color="auto"/>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TOTAL ACTIVO</w:t>
            </w:r>
          </w:p>
        </w:tc>
        <w:tc>
          <w:tcPr>
            <w:tcW w:w="1476" w:type="dxa"/>
            <w:tcBorders>
              <w:top w:val="nil"/>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509.111</w:t>
            </w:r>
          </w:p>
        </w:tc>
        <w:tc>
          <w:tcPr>
            <w:tcW w:w="1607"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459.908</w:t>
            </w:r>
          </w:p>
        </w:tc>
        <w:tc>
          <w:tcPr>
            <w:tcW w:w="1607"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459.908</w:t>
            </w:r>
          </w:p>
        </w:tc>
      </w:tr>
    </w:tbl>
    <w:p w:rsidR="00E972A1" w:rsidRDefault="00E972A1"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D0218E" w:rsidRPr="00E972A1" w:rsidRDefault="002D4B43" w:rsidP="00D0218E">
      <w:pPr>
        <w:pStyle w:val="Prrafodelista"/>
        <w:jc w:val="center"/>
        <w:rPr>
          <w:rFonts w:ascii="Tahoma" w:hAnsi="Tahoma" w:cs="Tahoma"/>
          <w:b/>
          <w:sz w:val="22"/>
          <w:szCs w:val="22"/>
          <w:u w:val="single"/>
        </w:rPr>
      </w:pPr>
      <w:r>
        <w:rPr>
          <w:rFonts w:ascii="Arial" w:hAnsi="Arial" w:cs="Arial"/>
        </w:rPr>
        <w:br w:type="page"/>
      </w:r>
      <w:r w:rsidR="00D0218E" w:rsidRPr="00E972A1">
        <w:rPr>
          <w:rFonts w:ascii="Tahoma" w:hAnsi="Tahoma" w:cs="Tahoma"/>
          <w:b/>
          <w:sz w:val="22"/>
          <w:szCs w:val="22"/>
          <w:u w:val="single"/>
        </w:rPr>
        <w:t>ANEXO IV</w:t>
      </w:r>
    </w:p>
    <w:p w:rsidR="00D0218E" w:rsidRPr="00E972A1" w:rsidRDefault="00D0218E" w:rsidP="00D0218E">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2015-2016-2017</w:t>
      </w:r>
    </w:p>
    <w:p w:rsidR="00652CD2" w:rsidRDefault="00652CD2" w:rsidP="00250B1A">
      <w:pPr>
        <w:pStyle w:val="Prrafodelista"/>
        <w:rPr>
          <w:rFonts w:ascii="Arial" w:hAnsi="Arial" w:cs="Arial"/>
        </w:rPr>
      </w:pPr>
    </w:p>
    <w:tbl>
      <w:tblPr>
        <w:tblW w:w="11265" w:type="dxa"/>
        <w:jc w:val="center"/>
        <w:tblInd w:w="55" w:type="dxa"/>
        <w:tblCellMar>
          <w:left w:w="70" w:type="dxa"/>
          <w:right w:w="70" w:type="dxa"/>
        </w:tblCellMar>
        <w:tblLook w:val="04A0" w:firstRow="1" w:lastRow="0" w:firstColumn="1" w:lastColumn="0" w:noHBand="0" w:noVBand="1"/>
      </w:tblPr>
      <w:tblGrid>
        <w:gridCol w:w="6684"/>
        <w:gridCol w:w="1383"/>
        <w:gridCol w:w="1599"/>
        <w:gridCol w:w="1599"/>
      </w:tblGrid>
      <w:tr w:rsidR="00D0218E" w:rsidRPr="00D0218E" w:rsidTr="00D0218E">
        <w:trPr>
          <w:trHeight w:val="234"/>
          <w:jc w:val="center"/>
        </w:trPr>
        <w:tc>
          <w:tcPr>
            <w:tcW w:w="6684" w:type="dxa"/>
            <w:tcBorders>
              <w:top w:val="single" w:sz="8" w:space="0" w:color="auto"/>
              <w:left w:val="single" w:sz="8" w:space="0" w:color="auto"/>
              <w:bottom w:val="single" w:sz="4" w:space="0" w:color="auto"/>
              <w:right w:val="nil"/>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PATRIMONIO NETO Y PASIVO</w:t>
            </w:r>
          </w:p>
        </w:tc>
        <w:tc>
          <w:tcPr>
            <w:tcW w:w="1383"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2015</w:t>
            </w:r>
          </w:p>
        </w:tc>
        <w:tc>
          <w:tcPr>
            <w:tcW w:w="1599"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2016</w:t>
            </w:r>
          </w:p>
        </w:tc>
        <w:tc>
          <w:tcPr>
            <w:tcW w:w="1599"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2017</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rPr>
                <w:rFonts w:ascii="Tahoma" w:hAnsi="Tahoma" w:cs="Tahoma"/>
                <w:b/>
                <w:bCs/>
                <w:sz w:val="22"/>
                <w:szCs w:val="22"/>
                <w:u w:val="single"/>
                <w:lang w:eastAsia="es-ES"/>
              </w:rPr>
            </w:pPr>
            <w:r w:rsidRPr="00D0218E">
              <w:rPr>
                <w:rFonts w:ascii="Tahoma" w:hAnsi="Tahoma" w:cs="Tahoma"/>
                <w:b/>
                <w:bCs/>
                <w:sz w:val="22"/>
                <w:szCs w:val="22"/>
                <w:u w:val="single"/>
                <w:lang w:eastAsia="es-ES"/>
              </w:rPr>
              <w:t>PATRIMONIO NETO</w:t>
            </w:r>
          </w:p>
        </w:tc>
        <w:tc>
          <w:tcPr>
            <w:tcW w:w="1383"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Fondos propios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Fondo Social</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120.000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120.000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120.000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Excedente de ejercicios anteriores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 xml:space="preserve"> (55.734)</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 xml:space="preserve"> (55.734)</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 xml:space="preserve"> (55.734)</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Excedente del ejercicio-positivo/(negativo)</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rPr>
                <w:rFonts w:ascii="Tahoma" w:hAnsi="Tahoma" w:cs="Tahoma"/>
                <w:b/>
                <w:bCs/>
                <w:sz w:val="22"/>
                <w:szCs w:val="22"/>
                <w:u w:val="single"/>
                <w:lang w:eastAsia="es-ES"/>
              </w:rPr>
            </w:pPr>
            <w:r w:rsidRPr="00D0218E">
              <w:rPr>
                <w:rFonts w:ascii="Tahoma" w:hAnsi="Tahoma" w:cs="Tahoma"/>
                <w:b/>
                <w:bCs/>
                <w:sz w:val="22"/>
                <w:szCs w:val="22"/>
                <w:u w:val="single"/>
                <w:lang w:eastAsia="es-ES"/>
              </w:rPr>
              <w:t>PASIVO CORRIENTE</w:t>
            </w:r>
          </w:p>
        </w:tc>
        <w:tc>
          <w:tcPr>
            <w:tcW w:w="1383"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424.845</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Deudas con entidades del Grupo y Asociadas a corto plazo</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762</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Acreedores comerciales y otras cuentas a pagar</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424.083</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Proveedores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15.500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Acreedores, entidades del grupo y asociadas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232.826</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240.000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240.000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 xml:space="preserve">Anticipos recibidos por subvenciones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157.157</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93.642</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93.642</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Otros acreedores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957</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Otras deudas con las Administraciones Públicas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17.643</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Periodificaciones a corto plazo</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r>
      <w:tr w:rsidR="00D0218E" w:rsidRPr="00D0218E" w:rsidTr="00D0218E">
        <w:trPr>
          <w:trHeight w:val="247"/>
          <w:jc w:val="center"/>
        </w:trPr>
        <w:tc>
          <w:tcPr>
            <w:tcW w:w="6684" w:type="dxa"/>
            <w:tcBorders>
              <w:top w:val="nil"/>
              <w:left w:val="single" w:sz="8" w:space="0" w:color="auto"/>
              <w:bottom w:val="single" w:sz="8" w:space="0" w:color="auto"/>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xml:space="preserve">TOTAL PATRIMONIO NETO Y PASIVO </w:t>
            </w:r>
          </w:p>
        </w:tc>
        <w:tc>
          <w:tcPr>
            <w:tcW w:w="1383" w:type="dxa"/>
            <w:tcBorders>
              <w:top w:val="nil"/>
              <w:left w:val="single" w:sz="8" w:space="0" w:color="auto"/>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509.111</w:t>
            </w:r>
          </w:p>
        </w:tc>
        <w:tc>
          <w:tcPr>
            <w:tcW w:w="1599" w:type="dxa"/>
            <w:tcBorders>
              <w:top w:val="nil"/>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459.908</w:t>
            </w:r>
          </w:p>
        </w:tc>
        <w:tc>
          <w:tcPr>
            <w:tcW w:w="1599" w:type="dxa"/>
            <w:tcBorders>
              <w:top w:val="nil"/>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459.908</w:t>
            </w:r>
          </w:p>
        </w:tc>
      </w:tr>
    </w:tbl>
    <w:p w:rsidR="002D4B43" w:rsidRDefault="002D4B43" w:rsidP="00250B1A">
      <w:pPr>
        <w:pStyle w:val="Prrafodelista"/>
        <w:rPr>
          <w:rFonts w:ascii="Arial" w:hAnsi="Arial" w:cs="Arial"/>
        </w:rPr>
      </w:pPr>
    </w:p>
    <w:p w:rsidR="00D0218E" w:rsidRDefault="00D0218E" w:rsidP="00D0218E">
      <w:pPr>
        <w:pStyle w:val="Prrafodelista"/>
        <w:jc w:val="center"/>
        <w:rPr>
          <w:rFonts w:ascii="Arial" w:hAnsi="Arial" w:cs="Arial"/>
        </w:rPr>
        <w:sectPr w:rsidR="00D0218E" w:rsidSect="00E972A1">
          <w:pgSz w:w="16840" w:h="11907" w:orient="landscape" w:code="9"/>
          <w:pgMar w:top="1701" w:right="1985" w:bottom="1701" w:left="1418" w:header="720" w:footer="720" w:gutter="0"/>
          <w:cols w:space="708"/>
          <w:docGrid w:linePitch="326"/>
        </w:sectPr>
      </w:pPr>
    </w:p>
    <w:p w:rsidR="00D0218E" w:rsidRPr="00E972A1" w:rsidRDefault="00D0218E" w:rsidP="00D0218E">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D0218E" w:rsidRPr="00E972A1" w:rsidRDefault="00D0218E" w:rsidP="00D0218E">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 xml:space="preserve">ILUNION </w:t>
      </w:r>
      <w:r w:rsidRPr="00E972A1">
        <w:rPr>
          <w:rFonts w:ascii="Tahoma" w:hAnsi="Tahoma" w:cs="Tahoma"/>
          <w:b/>
          <w:sz w:val="22"/>
          <w:szCs w:val="22"/>
        </w:rPr>
        <w:t>EMPLEO 2015-2016-2017</w:t>
      </w:r>
    </w:p>
    <w:tbl>
      <w:tblPr>
        <w:tblW w:w="10561" w:type="dxa"/>
        <w:jc w:val="center"/>
        <w:tblCellMar>
          <w:left w:w="70" w:type="dxa"/>
          <w:right w:w="70" w:type="dxa"/>
        </w:tblCellMar>
        <w:tblLook w:val="04A0" w:firstRow="1" w:lastRow="0" w:firstColumn="1" w:lastColumn="0" w:noHBand="0" w:noVBand="1"/>
      </w:tblPr>
      <w:tblGrid>
        <w:gridCol w:w="6733"/>
        <w:gridCol w:w="1276"/>
        <w:gridCol w:w="1276"/>
        <w:gridCol w:w="1276"/>
      </w:tblGrid>
      <w:tr w:rsidR="00D0218E" w:rsidRPr="00D0218E" w:rsidTr="00D0218E">
        <w:trPr>
          <w:trHeight w:val="160"/>
          <w:jc w:val="center"/>
        </w:trPr>
        <w:tc>
          <w:tcPr>
            <w:tcW w:w="6733" w:type="dxa"/>
            <w:tcBorders>
              <w:top w:val="single" w:sz="8" w:space="0" w:color="auto"/>
              <w:left w:val="single" w:sz="8" w:space="0" w:color="auto"/>
              <w:bottom w:val="single" w:sz="4" w:space="0" w:color="auto"/>
              <w:right w:val="nil"/>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2015</w:t>
            </w:r>
          </w:p>
        </w:tc>
        <w:tc>
          <w:tcPr>
            <w:tcW w:w="1276"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2016</w:t>
            </w:r>
          </w:p>
        </w:tc>
        <w:tc>
          <w:tcPr>
            <w:tcW w:w="1276"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2017</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A) Excedente del ejercicio</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Ingresos de la entidad por la actividad propia</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752.416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831.077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939.864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Subvenciones imputadas al excedente del ejercicio</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xml:space="preserve">752.416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xml:space="preserve">831.077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xml:space="preserve">939.864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Aprovisionamientos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(271.210)</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(20.000)</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Otros ingresos de la actividad</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135.441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96.049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97.009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Gastos de personal</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(529.224)</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(607.249)</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(701.197)</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Otros gastos de la actividad</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(80.658)</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(285.877)</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(321.536)</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Amortización del inmovilizado</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(1.288)</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EXCEDENTE DE LA ACTIVIDAD</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5.477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14.000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14.140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Ingresos financieros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Gastos Financieros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(5.477)</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(14.000)</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(14.140)</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Deterioro y resultado por enajenaciones de instrumentos financieros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EXCEDENTE DE LAS OPERACIONES FINANCIERAS</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(5.477)</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(14.000)</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(14.140)</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EXCEDENTE ANTES DE IMPUESTOS</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Variación de patrimonio neto reconocida en el excedente del ejercicio</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B) Ingresos y gastos imputados directamente al patrimonio neto</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Subvenciones recibidas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Donaciones y legados recibidos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Ajustes por la primera aplicación de las normas de adaptación del PGC para entidades sin fines lucrativos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Variación de patrimonio neto por ingresos y gastos reconocidos directamente en patrimonio neto</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C) Reclasificaciones al excedente del ejercicio</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Subvenciones recibidas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Donaciones y legados recibidos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Variación de patrimonio neto reclasificaciones al excedente del ejercicio</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D) Variaciones de patrimonio neto por ingresos y gastos imputados directamente al patrimonio neto</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E) Ajustes por cambio de criterio</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F) Ajustes por errores</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G) Variaciones en la dotación fundacional o fondo social</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H) Otras variaciones</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9"/>
          <w:jc w:val="center"/>
        </w:trPr>
        <w:tc>
          <w:tcPr>
            <w:tcW w:w="6733" w:type="dxa"/>
            <w:tcBorders>
              <w:top w:val="nil"/>
              <w:left w:val="single" w:sz="8" w:space="0" w:color="auto"/>
              <w:bottom w:val="single" w:sz="8" w:space="0" w:color="auto"/>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I) RESULTADO TOTAL, VARIACIÓN DEL PATRIMONIO NETO EN EL EJERCICIO</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bl>
    <w:p w:rsidR="00EF4900" w:rsidRDefault="00EF4900" w:rsidP="00250B1A">
      <w:pPr>
        <w:pStyle w:val="Prrafodelista"/>
        <w:rPr>
          <w:rFonts w:ascii="Arial" w:hAnsi="Arial" w:cs="Arial"/>
        </w:rPr>
      </w:pPr>
    </w:p>
    <w:sectPr w:rsidR="00EF4900" w:rsidSect="00D0218E">
      <w:pgSz w:w="11907" w:h="16840" w:code="9"/>
      <w:pgMar w:top="1985" w:right="1701" w:bottom="1418"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62" w:rsidRDefault="00284F62">
      <w:r>
        <w:separator/>
      </w:r>
    </w:p>
  </w:endnote>
  <w:endnote w:type="continuationSeparator" w:id="0">
    <w:p w:rsidR="00284F62" w:rsidRDefault="0028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62" w:rsidRDefault="00284F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4F62" w:rsidRDefault="00284F6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62" w:rsidRDefault="00284F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2DFB">
      <w:rPr>
        <w:rStyle w:val="Nmerodepgina"/>
        <w:noProof/>
      </w:rPr>
      <w:t>48</w:t>
    </w:r>
    <w:r>
      <w:rPr>
        <w:rStyle w:val="Nmerodepgina"/>
      </w:rPr>
      <w:fldChar w:fldCharType="end"/>
    </w:r>
  </w:p>
  <w:p w:rsidR="00284F62" w:rsidRDefault="00284F6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62" w:rsidRDefault="00284F62">
      <w:r>
        <w:separator/>
      </w:r>
    </w:p>
  </w:footnote>
  <w:footnote w:type="continuationSeparator" w:id="0">
    <w:p w:rsidR="00284F62" w:rsidRDefault="00284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62" w:rsidRDefault="00284F62">
    <w:pPr>
      <w:pStyle w:val="Encabezado"/>
    </w:pPr>
    <w:r>
      <w:rPr>
        <w:noProof/>
        <w:lang w:eastAsia="es-ES"/>
      </w:rPr>
      <w:drawing>
        <wp:inline distT="0" distB="0" distL="0" distR="0">
          <wp:extent cx="2040255" cy="635000"/>
          <wp:effectExtent l="19050" t="0" r="0" b="0"/>
          <wp:docPr id="1"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1" r:link="rId2"/>
                  <a:srcRect/>
                  <a:stretch>
                    <a:fillRect/>
                  </a:stretch>
                </pic:blipFill>
                <pic:spPr bwMode="auto">
                  <a:xfrm>
                    <a:off x="0" y="0"/>
                    <a:ext cx="2040255" cy="635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5FC"/>
    <w:multiLevelType w:val="hybridMultilevel"/>
    <w:tmpl w:val="73AAD2C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028012AC"/>
    <w:multiLevelType w:val="hybridMultilevel"/>
    <w:tmpl w:val="DB0CDBBA"/>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772181"/>
    <w:multiLevelType w:val="hybridMultilevel"/>
    <w:tmpl w:val="088C3B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AD718CB"/>
    <w:multiLevelType w:val="hybridMultilevel"/>
    <w:tmpl w:val="B60800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BE5028B"/>
    <w:multiLevelType w:val="singleLevel"/>
    <w:tmpl w:val="3C724EDA"/>
    <w:lvl w:ilvl="0">
      <w:numFmt w:val="bullet"/>
      <w:lvlText w:val="-"/>
      <w:lvlJc w:val="left"/>
      <w:pPr>
        <w:tabs>
          <w:tab w:val="num" w:pos="360"/>
        </w:tabs>
        <w:ind w:left="360" w:hanging="360"/>
      </w:pPr>
      <w:rPr>
        <w:rFonts w:ascii="Times New Roman" w:hAnsi="Times New Roman" w:hint="default"/>
      </w:rPr>
    </w:lvl>
  </w:abstractNum>
  <w:abstractNum w:abstractNumId="5">
    <w:nsid w:val="0C152742"/>
    <w:multiLevelType w:val="hybridMultilevel"/>
    <w:tmpl w:val="F684C4D0"/>
    <w:lvl w:ilvl="0" w:tplc="F964FA20">
      <w:start w:val="93"/>
      <w:numFmt w:val="bullet"/>
      <w:lvlText w:val="-"/>
      <w:lvlJc w:val="left"/>
      <w:pPr>
        <w:tabs>
          <w:tab w:val="num" w:pos="435"/>
        </w:tabs>
        <w:ind w:left="435" w:hanging="435"/>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C566514"/>
    <w:multiLevelType w:val="hybridMultilevel"/>
    <w:tmpl w:val="0130046A"/>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nsid w:val="112F793A"/>
    <w:multiLevelType w:val="hybridMultilevel"/>
    <w:tmpl w:val="DF0C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DA2A4B"/>
    <w:multiLevelType w:val="hybridMultilevel"/>
    <w:tmpl w:val="5BE4C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5150673"/>
    <w:multiLevelType w:val="hybridMultilevel"/>
    <w:tmpl w:val="25C2C648"/>
    <w:lvl w:ilvl="0" w:tplc="56C2D7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7E143FF"/>
    <w:multiLevelType w:val="hybridMultilevel"/>
    <w:tmpl w:val="7DE42638"/>
    <w:lvl w:ilvl="0" w:tplc="264A5F2A">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nsid w:val="18E94D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1D2F547D"/>
    <w:multiLevelType w:val="hybridMultilevel"/>
    <w:tmpl w:val="04241F7A"/>
    <w:lvl w:ilvl="0" w:tplc="582AB49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1D521299"/>
    <w:multiLevelType w:val="hybridMultilevel"/>
    <w:tmpl w:val="1BD07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4B43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2285003C"/>
    <w:multiLevelType w:val="hybridMultilevel"/>
    <w:tmpl w:val="519420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F34CA0"/>
    <w:multiLevelType w:val="hybridMultilevel"/>
    <w:tmpl w:val="34809C90"/>
    <w:lvl w:ilvl="0" w:tplc="264A5F2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262A5AD1"/>
    <w:multiLevelType w:val="hybridMultilevel"/>
    <w:tmpl w:val="9614EE52"/>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88353F2"/>
    <w:multiLevelType w:val="hybridMultilevel"/>
    <w:tmpl w:val="F7808422"/>
    <w:lvl w:ilvl="0" w:tplc="73F4B55E">
      <w:start w:val="1"/>
      <w:numFmt w:val="decimal"/>
      <w:pStyle w:val="Ttulo3"/>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CBD1909"/>
    <w:multiLevelType w:val="hybridMultilevel"/>
    <w:tmpl w:val="32B6F94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2D5432ED"/>
    <w:multiLevelType w:val="hybridMultilevel"/>
    <w:tmpl w:val="CCA6A0FE"/>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3BF701C"/>
    <w:multiLevelType w:val="hybridMultilevel"/>
    <w:tmpl w:val="2260373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34BF35F9"/>
    <w:multiLevelType w:val="hybridMultilevel"/>
    <w:tmpl w:val="34564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68715D6"/>
    <w:multiLevelType w:val="hybridMultilevel"/>
    <w:tmpl w:val="CD3AB472"/>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81C4348"/>
    <w:multiLevelType w:val="hybridMultilevel"/>
    <w:tmpl w:val="ADA65960"/>
    <w:lvl w:ilvl="0" w:tplc="0C0A000F">
      <w:start w:val="1"/>
      <w:numFmt w:val="decimal"/>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5">
    <w:nsid w:val="3E3F3D7A"/>
    <w:multiLevelType w:val="hybridMultilevel"/>
    <w:tmpl w:val="4B6829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62542F1"/>
    <w:multiLevelType w:val="hybridMultilevel"/>
    <w:tmpl w:val="CB481FA0"/>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8570863"/>
    <w:multiLevelType w:val="multilevel"/>
    <w:tmpl w:val="394EF8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64"/>
        </w:tabs>
        <w:ind w:left="1064" w:hanging="420"/>
      </w:pPr>
      <w:rPr>
        <w:rFonts w:ascii="Wingdings" w:hAnsi="Wingding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nsid w:val="4FB65068"/>
    <w:multiLevelType w:val="hybridMultilevel"/>
    <w:tmpl w:val="BD2CB0D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52E9023F"/>
    <w:multiLevelType w:val="hybridMultilevel"/>
    <w:tmpl w:val="D284B170"/>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B035CDF"/>
    <w:multiLevelType w:val="hybridMultilevel"/>
    <w:tmpl w:val="532AC9C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3"/>
      <w:numFmt w:val="bullet"/>
      <w:lvlText w:val=""/>
      <w:lvlJc w:val="left"/>
      <w:pPr>
        <w:tabs>
          <w:tab w:val="num" w:pos="1800"/>
        </w:tabs>
        <w:ind w:left="1800" w:hanging="360"/>
      </w:pPr>
      <w:rPr>
        <w:rFonts w:ascii="Symbol" w:eastAsia="Times New Roman" w:hAnsi="Symbol" w:cs="Aria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1">
    <w:nsid w:val="5E4248FB"/>
    <w:multiLevelType w:val="hybridMultilevel"/>
    <w:tmpl w:val="B6F8E2D0"/>
    <w:lvl w:ilvl="0" w:tplc="4ADC599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EA23993"/>
    <w:multiLevelType w:val="hybridMultilevel"/>
    <w:tmpl w:val="0E72AAF0"/>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F093705"/>
    <w:multiLevelType w:val="hybridMultilevel"/>
    <w:tmpl w:val="FF5AA670"/>
    <w:lvl w:ilvl="0" w:tplc="0C0A0001">
      <w:start w:val="1"/>
      <w:numFmt w:val="bullet"/>
      <w:lvlText w:val=""/>
      <w:lvlJc w:val="left"/>
      <w:pPr>
        <w:tabs>
          <w:tab w:val="num" w:pos="1460"/>
        </w:tabs>
        <w:ind w:left="1460"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4">
    <w:nsid w:val="61177227"/>
    <w:multiLevelType w:val="hybridMultilevel"/>
    <w:tmpl w:val="28CA33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1C91B15"/>
    <w:multiLevelType w:val="singleLevel"/>
    <w:tmpl w:val="D2D25160"/>
    <w:lvl w:ilvl="0">
      <w:start w:val="1"/>
      <w:numFmt w:val="lowerLetter"/>
      <w:lvlText w:val="%1)"/>
      <w:lvlJc w:val="left"/>
      <w:pPr>
        <w:tabs>
          <w:tab w:val="num" w:pos="1068"/>
        </w:tabs>
        <w:ind w:left="1068" w:hanging="360"/>
      </w:pPr>
      <w:rPr>
        <w:rFonts w:hint="default"/>
      </w:rPr>
    </w:lvl>
  </w:abstractNum>
  <w:abstractNum w:abstractNumId="36">
    <w:nsid w:val="677657D5"/>
    <w:multiLevelType w:val="hybridMultilevel"/>
    <w:tmpl w:val="7D9E8D5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A7844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6AAD2FC7"/>
    <w:multiLevelType w:val="hybridMultilevel"/>
    <w:tmpl w:val="42983CA4"/>
    <w:lvl w:ilvl="0" w:tplc="E1AC0F88">
      <w:numFmt w:val="bullet"/>
      <w:lvlText w:val="•"/>
      <w:lvlJc w:val="left"/>
      <w:pPr>
        <w:ind w:left="-68" w:hanging="360"/>
      </w:pPr>
      <w:rPr>
        <w:rFonts w:ascii="Arial" w:eastAsia="Times New Roman" w:hAnsi="Arial" w:cs="Arial" w:hint="default"/>
      </w:rPr>
    </w:lvl>
    <w:lvl w:ilvl="1" w:tplc="0C0A0003">
      <w:start w:val="1"/>
      <w:numFmt w:val="bullet"/>
      <w:lvlText w:val="o"/>
      <w:lvlJc w:val="left"/>
      <w:pPr>
        <w:ind w:left="587" w:hanging="360"/>
      </w:pPr>
      <w:rPr>
        <w:rFonts w:ascii="Courier New" w:hAnsi="Courier New" w:cs="Courier New" w:hint="default"/>
      </w:rPr>
    </w:lvl>
    <w:lvl w:ilvl="2" w:tplc="0C0A0005" w:tentative="1">
      <w:start w:val="1"/>
      <w:numFmt w:val="bullet"/>
      <w:lvlText w:val=""/>
      <w:lvlJc w:val="left"/>
      <w:pPr>
        <w:ind w:left="1307" w:hanging="360"/>
      </w:pPr>
      <w:rPr>
        <w:rFonts w:ascii="Wingdings" w:hAnsi="Wingdings" w:hint="default"/>
      </w:rPr>
    </w:lvl>
    <w:lvl w:ilvl="3" w:tplc="0C0A0001" w:tentative="1">
      <w:start w:val="1"/>
      <w:numFmt w:val="bullet"/>
      <w:lvlText w:val=""/>
      <w:lvlJc w:val="left"/>
      <w:pPr>
        <w:ind w:left="2027" w:hanging="360"/>
      </w:pPr>
      <w:rPr>
        <w:rFonts w:ascii="Symbol" w:hAnsi="Symbol" w:hint="default"/>
      </w:rPr>
    </w:lvl>
    <w:lvl w:ilvl="4" w:tplc="0C0A0003" w:tentative="1">
      <w:start w:val="1"/>
      <w:numFmt w:val="bullet"/>
      <w:lvlText w:val="o"/>
      <w:lvlJc w:val="left"/>
      <w:pPr>
        <w:ind w:left="2747" w:hanging="360"/>
      </w:pPr>
      <w:rPr>
        <w:rFonts w:ascii="Courier New" w:hAnsi="Courier New" w:cs="Courier New" w:hint="default"/>
      </w:rPr>
    </w:lvl>
    <w:lvl w:ilvl="5" w:tplc="0C0A0005" w:tentative="1">
      <w:start w:val="1"/>
      <w:numFmt w:val="bullet"/>
      <w:lvlText w:val=""/>
      <w:lvlJc w:val="left"/>
      <w:pPr>
        <w:ind w:left="3467" w:hanging="360"/>
      </w:pPr>
      <w:rPr>
        <w:rFonts w:ascii="Wingdings" w:hAnsi="Wingdings" w:hint="default"/>
      </w:rPr>
    </w:lvl>
    <w:lvl w:ilvl="6" w:tplc="0C0A0001" w:tentative="1">
      <w:start w:val="1"/>
      <w:numFmt w:val="bullet"/>
      <w:lvlText w:val=""/>
      <w:lvlJc w:val="left"/>
      <w:pPr>
        <w:ind w:left="4187" w:hanging="360"/>
      </w:pPr>
      <w:rPr>
        <w:rFonts w:ascii="Symbol" w:hAnsi="Symbol" w:hint="default"/>
      </w:rPr>
    </w:lvl>
    <w:lvl w:ilvl="7" w:tplc="0C0A0003" w:tentative="1">
      <w:start w:val="1"/>
      <w:numFmt w:val="bullet"/>
      <w:lvlText w:val="o"/>
      <w:lvlJc w:val="left"/>
      <w:pPr>
        <w:ind w:left="4907" w:hanging="360"/>
      </w:pPr>
      <w:rPr>
        <w:rFonts w:ascii="Courier New" w:hAnsi="Courier New" w:cs="Courier New" w:hint="default"/>
      </w:rPr>
    </w:lvl>
    <w:lvl w:ilvl="8" w:tplc="0C0A0005" w:tentative="1">
      <w:start w:val="1"/>
      <w:numFmt w:val="bullet"/>
      <w:lvlText w:val=""/>
      <w:lvlJc w:val="left"/>
      <w:pPr>
        <w:ind w:left="5627" w:hanging="360"/>
      </w:pPr>
      <w:rPr>
        <w:rFonts w:ascii="Wingdings" w:hAnsi="Wingdings" w:hint="default"/>
      </w:rPr>
    </w:lvl>
  </w:abstractNum>
  <w:abstractNum w:abstractNumId="39">
    <w:nsid w:val="79B27FDD"/>
    <w:multiLevelType w:val="hybridMultilevel"/>
    <w:tmpl w:val="DEDA0D8A"/>
    <w:lvl w:ilvl="0" w:tplc="264A5F2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7A7956F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nsid w:val="7E3C1B71"/>
    <w:multiLevelType w:val="hybridMultilevel"/>
    <w:tmpl w:val="4B6E3622"/>
    <w:lvl w:ilvl="0" w:tplc="69AEA4A0">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3"/>
  </w:num>
  <w:num w:numId="3">
    <w:abstractNumId w:val="5"/>
  </w:num>
  <w:num w:numId="4">
    <w:abstractNumId w:val="28"/>
  </w:num>
  <w:num w:numId="5">
    <w:abstractNumId w:val="30"/>
  </w:num>
  <w:num w:numId="6">
    <w:abstractNumId w:val="31"/>
  </w:num>
  <w:num w:numId="7">
    <w:abstractNumId w:val="19"/>
  </w:num>
  <w:num w:numId="8">
    <w:abstractNumId w:val="8"/>
  </w:num>
  <w:num w:numId="9">
    <w:abstractNumId w:val="3"/>
  </w:num>
  <w:num w:numId="10">
    <w:abstractNumId w:val="21"/>
  </w:num>
  <w:num w:numId="11">
    <w:abstractNumId w:val="35"/>
  </w:num>
  <w:num w:numId="12">
    <w:abstractNumId w:val="37"/>
  </w:num>
  <w:num w:numId="13">
    <w:abstractNumId w:val="14"/>
  </w:num>
  <w:num w:numId="14">
    <w:abstractNumId w:val="12"/>
  </w:num>
  <w:num w:numId="15">
    <w:abstractNumId w:val="38"/>
  </w:num>
  <w:num w:numId="16">
    <w:abstractNumId w:val="41"/>
  </w:num>
  <w:num w:numId="17">
    <w:abstractNumId w:val="29"/>
  </w:num>
  <w:num w:numId="18">
    <w:abstractNumId w:val="26"/>
  </w:num>
  <w:num w:numId="19">
    <w:abstractNumId w:val="32"/>
  </w:num>
  <w:num w:numId="20">
    <w:abstractNumId w:val="23"/>
  </w:num>
  <w:num w:numId="21">
    <w:abstractNumId w:val="18"/>
  </w:num>
  <w:num w:numId="22">
    <w:abstractNumId w:val="7"/>
  </w:num>
  <w:num w:numId="23">
    <w:abstractNumId w:val="13"/>
  </w:num>
  <w:num w:numId="24">
    <w:abstractNumId w:val="25"/>
  </w:num>
  <w:num w:numId="25">
    <w:abstractNumId w:val="27"/>
  </w:num>
  <w:num w:numId="26">
    <w:abstractNumId w:val="2"/>
  </w:num>
  <w:num w:numId="27">
    <w:abstractNumId w:val="16"/>
  </w:num>
  <w:num w:numId="28">
    <w:abstractNumId w:val="10"/>
  </w:num>
  <w:num w:numId="29">
    <w:abstractNumId w:val="39"/>
  </w:num>
  <w:num w:numId="30">
    <w:abstractNumId w:val="0"/>
  </w:num>
  <w:num w:numId="31">
    <w:abstractNumId w:val="22"/>
  </w:num>
  <w:num w:numId="32">
    <w:abstractNumId w:val="6"/>
  </w:num>
  <w:num w:numId="33">
    <w:abstractNumId w:val="9"/>
  </w:num>
  <w:num w:numId="34">
    <w:abstractNumId w:val="36"/>
  </w:num>
  <w:num w:numId="35">
    <w:abstractNumId w:val="24"/>
  </w:num>
  <w:num w:numId="36">
    <w:abstractNumId w:val="15"/>
  </w:num>
  <w:num w:numId="37">
    <w:abstractNumId w:val="34"/>
  </w:num>
  <w:num w:numId="38">
    <w:abstractNumId w:val="20"/>
  </w:num>
  <w:num w:numId="39">
    <w:abstractNumId w:val="17"/>
  </w:num>
  <w:num w:numId="40">
    <w:abstractNumId w:val="40"/>
  </w:num>
  <w:num w:numId="41">
    <w:abstractNumId w:val="11"/>
  </w:num>
  <w:num w:numId="42">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53"/>
    <w:rsid w:val="0000716A"/>
    <w:rsid w:val="00007DC7"/>
    <w:rsid w:val="00010532"/>
    <w:rsid w:val="000138BB"/>
    <w:rsid w:val="00023F52"/>
    <w:rsid w:val="00024E99"/>
    <w:rsid w:val="00025698"/>
    <w:rsid w:val="00027948"/>
    <w:rsid w:val="00035656"/>
    <w:rsid w:val="0004359A"/>
    <w:rsid w:val="00043B7A"/>
    <w:rsid w:val="00051B75"/>
    <w:rsid w:val="00057AD9"/>
    <w:rsid w:val="000603F3"/>
    <w:rsid w:val="00066C6D"/>
    <w:rsid w:val="00066FE5"/>
    <w:rsid w:val="0007064D"/>
    <w:rsid w:val="000815FA"/>
    <w:rsid w:val="00082438"/>
    <w:rsid w:val="00083586"/>
    <w:rsid w:val="000848C9"/>
    <w:rsid w:val="00085CD6"/>
    <w:rsid w:val="00094445"/>
    <w:rsid w:val="0009530A"/>
    <w:rsid w:val="0009648E"/>
    <w:rsid w:val="000A0C3F"/>
    <w:rsid w:val="000A1AB0"/>
    <w:rsid w:val="000A322E"/>
    <w:rsid w:val="000A384C"/>
    <w:rsid w:val="000A50D5"/>
    <w:rsid w:val="000A571B"/>
    <w:rsid w:val="000B58F5"/>
    <w:rsid w:val="000B6038"/>
    <w:rsid w:val="000C1F49"/>
    <w:rsid w:val="000D0453"/>
    <w:rsid w:val="000D0551"/>
    <w:rsid w:val="000D0F1B"/>
    <w:rsid w:val="000D2C5E"/>
    <w:rsid w:val="000D3D16"/>
    <w:rsid w:val="000D5804"/>
    <w:rsid w:val="000D596C"/>
    <w:rsid w:val="000E321D"/>
    <w:rsid w:val="000E7068"/>
    <w:rsid w:val="000F1944"/>
    <w:rsid w:val="000F3925"/>
    <w:rsid w:val="000F64D1"/>
    <w:rsid w:val="001000CB"/>
    <w:rsid w:val="00101464"/>
    <w:rsid w:val="00101AE1"/>
    <w:rsid w:val="00114407"/>
    <w:rsid w:val="00120F9D"/>
    <w:rsid w:val="00123862"/>
    <w:rsid w:val="00132BD5"/>
    <w:rsid w:val="00133B6A"/>
    <w:rsid w:val="00135397"/>
    <w:rsid w:val="001412F1"/>
    <w:rsid w:val="00142A6B"/>
    <w:rsid w:val="00144B06"/>
    <w:rsid w:val="00147589"/>
    <w:rsid w:val="001542BB"/>
    <w:rsid w:val="00155CA1"/>
    <w:rsid w:val="00157E1F"/>
    <w:rsid w:val="001605A9"/>
    <w:rsid w:val="001630DE"/>
    <w:rsid w:val="00170FC5"/>
    <w:rsid w:val="0017434E"/>
    <w:rsid w:val="00180AFD"/>
    <w:rsid w:val="00181DD1"/>
    <w:rsid w:val="00186A57"/>
    <w:rsid w:val="00190CFD"/>
    <w:rsid w:val="001920F2"/>
    <w:rsid w:val="001938CC"/>
    <w:rsid w:val="00193A1C"/>
    <w:rsid w:val="001A2F86"/>
    <w:rsid w:val="001B1775"/>
    <w:rsid w:val="001B2531"/>
    <w:rsid w:val="001B3B66"/>
    <w:rsid w:val="001B44E7"/>
    <w:rsid w:val="001C2B6C"/>
    <w:rsid w:val="001C503D"/>
    <w:rsid w:val="001D178D"/>
    <w:rsid w:val="001D49EA"/>
    <w:rsid w:val="001E1662"/>
    <w:rsid w:val="001E1841"/>
    <w:rsid w:val="001E2C23"/>
    <w:rsid w:val="001E7A36"/>
    <w:rsid w:val="001F27D9"/>
    <w:rsid w:val="001F4670"/>
    <w:rsid w:val="001F593E"/>
    <w:rsid w:val="00202E95"/>
    <w:rsid w:val="00205615"/>
    <w:rsid w:val="002135D8"/>
    <w:rsid w:val="002178BE"/>
    <w:rsid w:val="00230906"/>
    <w:rsid w:val="00231E2D"/>
    <w:rsid w:val="00232E62"/>
    <w:rsid w:val="002363F1"/>
    <w:rsid w:val="00237207"/>
    <w:rsid w:val="00240AE0"/>
    <w:rsid w:val="00240DD6"/>
    <w:rsid w:val="00250B1A"/>
    <w:rsid w:val="0025190D"/>
    <w:rsid w:val="002526BB"/>
    <w:rsid w:val="00254B7C"/>
    <w:rsid w:val="00261150"/>
    <w:rsid w:val="002613D0"/>
    <w:rsid w:val="00263D0A"/>
    <w:rsid w:val="00264507"/>
    <w:rsid w:val="00264C97"/>
    <w:rsid w:val="00266939"/>
    <w:rsid w:val="00267AF9"/>
    <w:rsid w:val="00270D08"/>
    <w:rsid w:val="00271009"/>
    <w:rsid w:val="0027149E"/>
    <w:rsid w:val="00271848"/>
    <w:rsid w:val="0027260F"/>
    <w:rsid w:val="00272F2A"/>
    <w:rsid w:val="002752F4"/>
    <w:rsid w:val="00275AD4"/>
    <w:rsid w:val="002771F6"/>
    <w:rsid w:val="002839FC"/>
    <w:rsid w:val="00284F62"/>
    <w:rsid w:val="0028676E"/>
    <w:rsid w:val="0028788C"/>
    <w:rsid w:val="00287BD0"/>
    <w:rsid w:val="002927A1"/>
    <w:rsid w:val="002956C3"/>
    <w:rsid w:val="00295C1C"/>
    <w:rsid w:val="00296208"/>
    <w:rsid w:val="002965E4"/>
    <w:rsid w:val="002A5746"/>
    <w:rsid w:val="002A7145"/>
    <w:rsid w:val="002A76D1"/>
    <w:rsid w:val="002A7FD3"/>
    <w:rsid w:val="002B0364"/>
    <w:rsid w:val="002B239C"/>
    <w:rsid w:val="002B2807"/>
    <w:rsid w:val="002B2C3B"/>
    <w:rsid w:val="002B4D95"/>
    <w:rsid w:val="002B674D"/>
    <w:rsid w:val="002B6DBB"/>
    <w:rsid w:val="002B7C20"/>
    <w:rsid w:val="002C4AA0"/>
    <w:rsid w:val="002C51ED"/>
    <w:rsid w:val="002C5ECE"/>
    <w:rsid w:val="002D0FFD"/>
    <w:rsid w:val="002D4515"/>
    <w:rsid w:val="002D4B43"/>
    <w:rsid w:val="002F1F90"/>
    <w:rsid w:val="002F3BA5"/>
    <w:rsid w:val="002F4F9D"/>
    <w:rsid w:val="00307FD5"/>
    <w:rsid w:val="00313FBC"/>
    <w:rsid w:val="00314067"/>
    <w:rsid w:val="0031433C"/>
    <w:rsid w:val="003204CB"/>
    <w:rsid w:val="00321704"/>
    <w:rsid w:val="00322D87"/>
    <w:rsid w:val="0032349A"/>
    <w:rsid w:val="00324078"/>
    <w:rsid w:val="0032769F"/>
    <w:rsid w:val="00327A0E"/>
    <w:rsid w:val="00334F97"/>
    <w:rsid w:val="00341C61"/>
    <w:rsid w:val="00344A55"/>
    <w:rsid w:val="0035096E"/>
    <w:rsid w:val="00351CD9"/>
    <w:rsid w:val="00354ABE"/>
    <w:rsid w:val="00367173"/>
    <w:rsid w:val="003820B2"/>
    <w:rsid w:val="003821E8"/>
    <w:rsid w:val="00383B2A"/>
    <w:rsid w:val="00384896"/>
    <w:rsid w:val="00385C7C"/>
    <w:rsid w:val="00387342"/>
    <w:rsid w:val="00393E83"/>
    <w:rsid w:val="003942DF"/>
    <w:rsid w:val="003A0C3B"/>
    <w:rsid w:val="003A41BD"/>
    <w:rsid w:val="003A5EAD"/>
    <w:rsid w:val="003A60F6"/>
    <w:rsid w:val="003B5F25"/>
    <w:rsid w:val="003B688C"/>
    <w:rsid w:val="003C5999"/>
    <w:rsid w:val="003C70E4"/>
    <w:rsid w:val="003D0685"/>
    <w:rsid w:val="003D30F8"/>
    <w:rsid w:val="003E45EE"/>
    <w:rsid w:val="003E5BD2"/>
    <w:rsid w:val="003E6ABC"/>
    <w:rsid w:val="003F276E"/>
    <w:rsid w:val="003F4D3F"/>
    <w:rsid w:val="003F5100"/>
    <w:rsid w:val="003F6C34"/>
    <w:rsid w:val="003F6CE1"/>
    <w:rsid w:val="00402401"/>
    <w:rsid w:val="00412188"/>
    <w:rsid w:val="00412C8A"/>
    <w:rsid w:val="004137B9"/>
    <w:rsid w:val="00415B5B"/>
    <w:rsid w:val="0042027C"/>
    <w:rsid w:val="004207A5"/>
    <w:rsid w:val="00421C62"/>
    <w:rsid w:val="00426E2E"/>
    <w:rsid w:val="00432C3A"/>
    <w:rsid w:val="0044004B"/>
    <w:rsid w:val="004423DD"/>
    <w:rsid w:val="00443267"/>
    <w:rsid w:val="004441F1"/>
    <w:rsid w:val="00451035"/>
    <w:rsid w:val="00460FDE"/>
    <w:rsid w:val="00470E31"/>
    <w:rsid w:val="00475B33"/>
    <w:rsid w:val="00476D80"/>
    <w:rsid w:val="00480E78"/>
    <w:rsid w:val="00480F5E"/>
    <w:rsid w:val="004811B7"/>
    <w:rsid w:val="004844FB"/>
    <w:rsid w:val="004918EE"/>
    <w:rsid w:val="00495782"/>
    <w:rsid w:val="00495EEA"/>
    <w:rsid w:val="00496133"/>
    <w:rsid w:val="004A22E5"/>
    <w:rsid w:val="004A39DB"/>
    <w:rsid w:val="004A55EE"/>
    <w:rsid w:val="004A7EB5"/>
    <w:rsid w:val="004B3839"/>
    <w:rsid w:val="004B5FD4"/>
    <w:rsid w:val="004B6750"/>
    <w:rsid w:val="004D1196"/>
    <w:rsid w:val="004D3190"/>
    <w:rsid w:val="004E3D76"/>
    <w:rsid w:val="004F10D2"/>
    <w:rsid w:val="004F10EF"/>
    <w:rsid w:val="00502EAE"/>
    <w:rsid w:val="0051051A"/>
    <w:rsid w:val="00511AA2"/>
    <w:rsid w:val="005153F5"/>
    <w:rsid w:val="00517F56"/>
    <w:rsid w:val="00524518"/>
    <w:rsid w:val="00533FB4"/>
    <w:rsid w:val="00534389"/>
    <w:rsid w:val="0053565A"/>
    <w:rsid w:val="005509CF"/>
    <w:rsid w:val="00550CE3"/>
    <w:rsid w:val="005558EC"/>
    <w:rsid w:val="005567B9"/>
    <w:rsid w:val="00561C05"/>
    <w:rsid w:val="00562856"/>
    <w:rsid w:val="00571956"/>
    <w:rsid w:val="00573BCF"/>
    <w:rsid w:val="00575773"/>
    <w:rsid w:val="0058120B"/>
    <w:rsid w:val="00584B21"/>
    <w:rsid w:val="005864E0"/>
    <w:rsid w:val="005902D4"/>
    <w:rsid w:val="005911B0"/>
    <w:rsid w:val="005A7F51"/>
    <w:rsid w:val="005B1753"/>
    <w:rsid w:val="005B36A2"/>
    <w:rsid w:val="005B3B6A"/>
    <w:rsid w:val="005B564E"/>
    <w:rsid w:val="005C03A7"/>
    <w:rsid w:val="005C0530"/>
    <w:rsid w:val="005C63F1"/>
    <w:rsid w:val="005C70CC"/>
    <w:rsid w:val="005C7801"/>
    <w:rsid w:val="005D313F"/>
    <w:rsid w:val="005D6365"/>
    <w:rsid w:val="005E1865"/>
    <w:rsid w:val="005F2592"/>
    <w:rsid w:val="005F6BD3"/>
    <w:rsid w:val="00604CEE"/>
    <w:rsid w:val="006070FF"/>
    <w:rsid w:val="00617C37"/>
    <w:rsid w:val="00620904"/>
    <w:rsid w:val="0062511E"/>
    <w:rsid w:val="00625C43"/>
    <w:rsid w:val="00626FC8"/>
    <w:rsid w:val="00627CAF"/>
    <w:rsid w:val="006300ED"/>
    <w:rsid w:val="006305DF"/>
    <w:rsid w:val="00630756"/>
    <w:rsid w:val="00630AFD"/>
    <w:rsid w:val="006331D7"/>
    <w:rsid w:val="00634A9B"/>
    <w:rsid w:val="00634CEB"/>
    <w:rsid w:val="00635B25"/>
    <w:rsid w:val="0063700A"/>
    <w:rsid w:val="006446C8"/>
    <w:rsid w:val="006457BF"/>
    <w:rsid w:val="00646467"/>
    <w:rsid w:val="00650163"/>
    <w:rsid w:val="00652CD2"/>
    <w:rsid w:val="006530EE"/>
    <w:rsid w:val="00655BBD"/>
    <w:rsid w:val="006651B9"/>
    <w:rsid w:val="006657A3"/>
    <w:rsid w:val="006657E2"/>
    <w:rsid w:val="00666390"/>
    <w:rsid w:val="006670C2"/>
    <w:rsid w:val="0068155C"/>
    <w:rsid w:val="00684555"/>
    <w:rsid w:val="00687E65"/>
    <w:rsid w:val="006935C7"/>
    <w:rsid w:val="00694037"/>
    <w:rsid w:val="006958D7"/>
    <w:rsid w:val="006A5B14"/>
    <w:rsid w:val="006B46AA"/>
    <w:rsid w:val="006B58B1"/>
    <w:rsid w:val="006B6DBD"/>
    <w:rsid w:val="006C0F69"/>
    <w:rsid w:val="006C27CE"/>
    <w:rsid w:val="006C4CE9"/>
    <w:rsid w:val="006C4E3B"/>
    <w:rsid w:val="006D4DB5"/>
    <w:rsid w:val="006D6A25"/>
    <w:rsid w:val="006D74DE"/>
    <w:rsid w:val="006E300F"/>
    <w:rsid w:val="006E394E"/>
    <w:rsid w:val="006E55F0"/>
    <w:rsid w:val="006F7330"/>
    <w:rsid w:val="007136D1"/>
    <w:rsid w:val="00714DBA"/>
    <w:rsid w:val="007157AF"/>
    <w:rsid w:val="0071612F"/>
    <w:rsid w:val="00720361"/>
    <w:rsid w:val="007226D6"/>
    <w:rsid w:val="00722E85"/>
    <w:rsid w:val="0073025A"/>
    <w:rsid w:val="00730460"/>
    <w:rsid w:val="0073050E"/>
    <w:rsid w:val="00732A29"/>
    <w:rsid w:val="0073410E"/>
    <w:rsid w:val="00735B79"/>
    <w:rsid w:val="007401D6"/>
    <w:rsid w:val="007413B5"/>
    <w:rsid w:val="00741FCE"/>
    <w:rsid w:val="00753640"/>
    <w:rsid w:val="00755C20"/>
    <w:rsid w:val="0075721D"/>
    <w:rsid w:val="0076475B"/>
    <w:rsid w:val="00771583"/>
    <w:rsid w:val="007721EC"/>
    <w:rsid w:val="007747B5"/>
    <w:rsid w:val="007773E9"/>
    <w:rsid w:val="0078050F"/>
    <w:rsid w:val="007825E6"/>
    <w:rsid w:val="00782B43"/>
    <w:rsid w:val="00785B03"/>
    <w:rsid w:val="0078625B"/>
    <w:rsid w:val="007914D8"/>
    <w:rsid w:val="00794D58"/>
    <w:rsid w:val="007A3C6B"/>
    <w:rsid w:val="007A648B"/>
    <w:rsid w:val="007A66AC"/>
    <w:rsid w:val="007A74AA"/>
    <w:rsid w:val="007B0E76"/>
    <w:rsid w:val="007B154C"/>
    <w:rsid w:val="007B5DC3"/>
    <w:rsid w:val="007B716A"/>
    <w:rsid w:val="007B7D75"/>
    <w:rsid w:val="007C26CB"/>
    <w:rsid w:val="007C2A4F"/>
    <w:rsid w:val="007C781D"/>
    <w:rsid w:val="007D0FB4"/>
    <w:rsid w:val="007D3E68"/>
    <w:rsid w:val="007D51FE"/>
    <w:rsid w:val="007D7E62"/>
    <w:rsid w:val="007E5209"/>
    <w:rsid w:val="007E5219"/>
    <w:rsid w:val="007E5EC9"/>
    <w:rsid w:val="007F2858"/>
    <w:rsid w:val="007F33F4"/>
    <w:rsid w:val="007F4F58"/>
    <w:rsid w:val="007F6626"/>
    <w:rsid w:val="007F77A3"/>
    <w:rsid w:val="00800E61"/>
    <w:rsid w:val="00807F38"/>
    <w:rsid w:val="00810DC6"/>
    <w:rsid w:val="008136E6"/>
    <w:rsid w:val="00813FF8"/>
    <w:rsid w:val="00814418"/>
    <w:rsid w:val="0081590A"/>
    <w:rsid w:val="00820DE9"/>
    <w:rsid w:val="00822E38"/>
    <w:rsid w:val="008250F3"/>
    <w:rsid w:val="00826530"/>
    <w:rsid w:val="00827969"/>
    <w:rsid w:val="008415D4"/>
    <w:rsid w:val="00843CD0"/>
    <w:rsid w:val="00843D95"/>
    <w:rsid w:val="00845443"/>
    <w:rsid w:val="0084583E"/>
    <w:rsid w:val="00845E6D"/>
    <w:rsid w:val="008460CB"/>
    <w:rsid w:val="00850FF9"/>
    <w:rsid w:val="00862456"/>
    <w:rsid w:val="00862D41"/>
    <w:rsid w:val="00862FDF"/>
    <w:rsid w:val="00863C82"/>
    <w:rsid w:val="00870FC4"/>
    <w:rsid w:val="00871A2C"/>
    <w:rsid w:val="00880B44"/>
    <w:rsid w:val="00883674"/>
    <w:rsid w:val="00886D53"/>
    <w:rsid w:val="0088707C"/>
    <w:rsid w:val="008919C0"/>
    <w:rsid w:val="00891E2C"/>
    <w:rsid w:val="00892F28"/>
    <w:rsid w:val="00896C90"/>
    <w:rsid w:val="008A02EE"/>
    <w:rsid w:val="008A1738"/>
    <w:rsid w:val="008B0605"/>
    <w:rsid w:val="008B0A31"/>
    <w:rsid w:val="008B6997"/>
    <w:rsid w:val="008B79FA"/>
    <w:rsid w:val="008B7AD9"/>
    <w:rsid w:val="008C0F68"/>
    <w:rsid w:val="008C4FE0"/>
    <w:rsid w:val="008C552A"/>
    <w:rsid w:val="008D254B"/>
    <w:rsid w:val="008D6EDC"/>
    <w:rsid w:val="008E4E1E"/>
    <w:rsid w:val="008E6E4E"/>
    <w:rsid w:val="008E6E66"/>
    <w:rsid w:val="008F0DD1"/>
    <w:rsid w:val="008F11EF"/>
    <w:rsid w:val="008F2697"/>
    <w:rsid w:val="008F3081"/>
    <w:rsid w:val="008F37CB"/>
    <w:rsid w:val="008F4FD0"/>
    <w:rsid w:val="008F5C94"/>
    <w:rsid w:val="008F7E7A"/>
    <w:rsid w:val="00901537"/>
    <w:rsid w:val="00903C60"/>
    <w:rsid w:val="00916CB5"/>
    <w:rsid w:val="009205E3"/>
    <w:rsid w:val="00920683"/>
    <w:rsid w:val="00921F4A"/>
    <w:rsid w:val="00922010"/>
    <w:rsid w:val="009227B2"/>
    <w:rsid w:val="0092540F"/>
    <w:rsid w:val="00925F11"/>
    <w:rsid w:val="00932E75"/>
    <w:rsid w:val="00934F5C"/>
    <w:rsid w:val="009367AD"/>
    <w:rsid w:val="00937CCD"/>
    <w:rsid w:val="00940741"/>
    <w:rsid w:val="00944D08"/>
    <w:rsid w:val="0094511A"/>
    <w:rsid w:val="00955CB6"/>
    <w:rsid w:val="00956CCF"/>
    <w:rsid w:val="009606C3"/>
    <w:rsid w:val="00963AD1"/>
    <w:rsid w:val="009755D1"/>
    <w:rsid w:val="00975A17"/>
    <w:rsid w:val="00976B75"/>
    <w:rsid w:val="00982BA3"/>
    <w:rsid w:val="0098324E"/>
    <w:rsid w:val="00984987"/>
    <w:rsid w:val="00984C58"/>
    <w:rsid w:val="00985555"/>
    <w:rsid w:val="009877EE"/>
    <w:rsid w:val="00991408"/>
    <w:rsid w:val="009973ED"/>
    <w:rsid w:val="009A2CAA"/>
    <w:rsid w:val="009A3220"/>
    <w:rsid w:val="009A3691"/>
    <w:rsid w:val="009A4522"/>
    <w:rsid w:val="009A5901"/>
    <w:rsid w:val="009A5CBC"/>
    <w:rsid w:val="009B0A8C"/>
    <w:rsid w:val="009B159D"/>
    <w:rsid w:val="009B3369"/>
    <w:rsid w:val="009B43EE"/>
    <w:rsid w:val="009C29F3"/>
    <w:rsid w:val="009D3283"/>
    <w:rsid w:val="009D4D6E"/>
    <w:rsid w:val="009D5DCA"/>
    <w:rsid w:val="009D71A3"/>
    <w:rsid w:val="009E2C0C"/>
    <w:rsid w:val="009E41FF"/>
    <w:rsid w:val="009E49F4"/>
    <w:rsid w:val="009E6BC3"/>
    <w:rsid w:val="009E6F04"/>
    <w:rsid w:val="009E79C9"/>
    <w:rsid w:val="009E7D3F"/>
    <w:rsid w:val="009F1E80"/>
    <w:rsid w:val="009F5D44"/>
    <w:rsid w:val="00A02887"/>
    <w:rsid w:val="00A02A39"/>
    <w:rsid w:val="00A02EFB"/>
    <w:rsid w:val="00A06C91"/>
    <w:rsid w:val="00A12651"/>
    <w:rsid w:val="00A161A0"/>
    <w:rsid w:val="00A1670A"/>
    <w:rsid w:val="00A168CB"/>
    <w:rsid w:val="00A17AC1"/>
    <w:rsid w:val="00A27BE4"/>
    <w:rsid w:val="00A31148"/>
    <w:rsid w:val="00A31C6A"/>
    <w:rsid w:val="00A42BE7"/>
    <w:rsid w:val="00A4359D"/>
    <w:rsid w:val="00A437FF"/>
    <w:rsid w:val="00A44A2F"/>
    <w:rsid w:val="00A47A4D"/>
    <w:rsid w:val="00A5154B"/>
    <w:rsid w:val="00A522BD"/>
    <w:rsid w:val="00A53012"/>
    <w:rsid w:val="00A54971"/>
    <w:rsid w:val="00A56D10"/>
    <w:rsid w:val="00A57255"/>
    <w:rsid w:val="00A6205F"/>
    <w:rsid w:val="00A63BB0"/>
    <w:rsid w:val="00A64234"/>
    <w:rsid w:val="00A6490F"/>
    <w:rsid w:val="00A651C8"/>
    <w:rsid w:val="00A66589"/>
    <w:rsid w:val="00A66967"/>
    <w:rsid w:val="00A6754D"/>
    <w:rsid w:val="00A71DE4"/>
    <w:rsid w:val="00A73CCA"/>
    <w:rsid w:val="00A74C3F"/>
    <w:rsid w:val="00A8330A"/>
    <w:rsid w:val="00A85039"/>
    <w:rsid w:val="00A910A8"/>
    <w:rsid w:val="00A920BC"/>
    <w:rsid w:val="00A92DFB"/>
    <w:rsid w:val="00A94C66"/>
    <w:rsid w:val="00A95AF6"/>
    <w:rsid w:val="00AA6D78"/>
    <w:rsid w:val="00AB0AD1"/>
    <w:rsid w:val="00AB66A5"/>
    <w:rsid w:val="00AC1C2C"/>
    <w:rsid w:val="00AC3A64"/>
    <w:rsid w:val="00AC5AF9"/>
    <w:rsid w:val="00AC67F0"/>
    <w:rsid w:val="00AD229B"/>
    <w:rsid w:val="00AD70DF"/>
    <w:rsid w:val="00AD7223"/>
    <w:rsid w:val="00AE1996"/>
    <w:rsid w:val="00AE62D2"/>
    <w:rsid w:val="00AF0FC7"/>
    <w:rsid w:val="00AF4CF9"/>
    <w:rsid w:val="00AF6D5E"/>
    <w:rsid w:val="00AF72A0"/>
    <w:rsid w:val="00B06BA9"/>
    <w:rsid w:val="00B10AC4"/>
    <w:rsid w:val="00B12537"/>
    <w:rsid w:val="00B12D1A"/>
    <w:rsid w:val="00B1452E"/>
    <w:rsid w:val="00B15F07"/>
    <w:rsid w:val="00B24EC3"/>
    <w:rsid w:val="00B25C77"/>
    <w:rsid w:val="00B2611B"/>
    <w:rsid w:val="00B30740"/>
    <w:rsid w:val="00B34040"/>
    <w:rsid w:val="00B3687F"/>
    <w:rsid w:val="00B42034"/>
    <w:rsid w:val="00B5195D"/>
    <w:rsid w:val="00B533D8"/>
    <w:rsid w:val="00B542C0"/>
    <w:rsid w:val="00B5694F"/>
    <w:rsid w:val="00B625EB"/>
    <w:rsid w:val="00B6710E"/>
    <w:rsid w:val="00B74FA5"/>
    <w:rsid w:val="00B810E6"/>
    <w:rsid w:val="00B82514"/>
    <w:rsid w:val="00B85294"/>
    <w:rsid w:val="00B8549D"/>
    <w:rsid w:val="00B85AB5"/>
    <w:rsid w:val="00B90EE1"/>
    <w:rsid w:val="00B93E58"/>
    <w:rsid w:val="00BA3DBD"/>
    <w:rsid w:val="00BA416E"/>
    <w:rsid w:val="00BA47C6"/>
    <w:rsid w:val="00BA4BC8"/>
    <w:rsid w:val="00BA7A3E"/>
    <w:rsid w:val="00BB0165"/>
    <w:rsid w:val="00BB1D8E"/>
    <w:rsid w:val="00BC2D35"/>
    <w:rsid w:val="00BC5921"/>
    <w:rsid w:val="00BC6055"/>
    <w:rsid w:val="00BC7978"/>
    <w:rsid w:val="00BD139A"/>
    <w:rsid w:val="00BD1BD7"/>
    <w:rsid w:val="00BD4DB1"/>
    <w:rsid w:val="00BE4343"/>
    <w:rsid w:val="00BE4E16"/>
    <w:rsid w:val="00BE5E90"/>
    <w:rsid w:val="00BE745F"/>
    <w:rsid w:val="00BF054D"/>
    <w:rsid w:val="00BF0E97"/>
    <w:rsid w:val="00BF371A"/>
    <w:rsid w:val="00C13301"/>
    <w:rsid w:val="00C23A96"/>
    <w:rsid w:val="00C23B97"/>
    <w:rsid w:val="00C31A98"/>
    <w:rsid w:val="00C43E99"/>
    <w:rsid w:val="00C471FE"/>
    <w:rsid w:val="00C511C8"/>
    <w:rsid w:val="00C51564"/>
    <w:rsid w:val="00C5223A"/>
    <w:rsid w:val="00C52E38"/>
    <w:rsid w:val="00C56A29"/>
    <w:rsid w:val="00C574A5"/>
    <w:rsid w:val="00C57661"/>
    <w:rsid w:val="00C576DA"/>
    <w:rsid w:val="00C63B6D"/>
    <w:rsid w:val="00C64B07"/>
    <w:rsid w:val="00C70038"/>
    <w:rsid w:val="00C729B5"/>
    <w:rsid w:val="00C74A2F"/>
    <w:rsid w:val="00C77B20"/>
    <w:rsid w:val="00C82D7F"/>
    <w:rsid w:val="00C91087"/>
    <w:rsid w:val="00C91F2D"/>
    <w:rsid w:val="00C9217D"/>
    <w:rsid w:val="00C92287"/>
    <w:rsid w:val="00C92ED2"/>
    <w:rsid w:val="00C946E4"/>
    <w:rsid w:val="00CA1E7C"/>
    <w:rsid w:val="00CA20FC"/>
    <w:rsid w:val="00CA4BA0"/>
    <w:rsid w:val="00CA61AE"/>
    <w:rsid w:val="00CA72CC"/>
    <w:rsid w:val="00CB0AE3"/>
    <w:rsid w:val="00CB3697"/>
    <w:rsid w:val="00CB3F1A"/>
    <w:rsid w:val="00CB4A46"/>
    <w:rsid w:val="00CB5C95"/>
    <w:rsid w:val="00CB7535"/>
    <w:rsid w:val="00CC3C78"/>
    <w:rsid w:val="00CC48B8"/>
    <w:rsid w:val="00CC5A75"/>
    <w:rsid w:val="00CD03D9"/>
    <w:rsid w:val="00CD0965"/>
    <w:rsid w:val="00CD1B8D"/>
    <w:rsid w:val="00CD2F84"/>
    <w:rsid w:val="00CD41BF"/>
    <w:rsid w:val="00CD4FEC"/>
    <w:rsid w:val="00CD7FA7"/>
    <w:rsid w:val="00CE2513"/>
    <w:rsid w:val="00CE2B41"/>
    <w:rsid w:val="00CE44AC"/>
    <w:rsid w:val="00CF03AA"/>
    <w:rsid w:val="00CF0DC9"/>
    <w:rsid w:val="00CF5B5E"/>
    <w:rsid w:val="00D0218E"/>
    <w:rsid w:val="00D026F3"/>
    <w:rsid w:val="00D04E64"/>
    <w:rsid w:val="00D112BA"/>
    <w:rsid w:val="00D114BB"/>
    <w:rsid w:val="00D13681"/>
    <w:rsid w:val="00D13988"/>
    <w:rsid w:val="00D141CF"/>
    <w:rsid w:val="00D1473C"/>
    <w:rsid w:val="00D14746"/>
    <w:rsid w:val="00D27482"/>
    <w:rsid w:val="00D42DEC"/>
    <w:rsid w:val="00D4495B"/>
    <w:rsid w:val="00D45726"/>
    <w:rsid w:val="00D5217F"/>
    <w:rsid w:val="00D53902"/>
    <w:rsid w:val="00D63996"/>
    <w:rsid w:val="00D63D21"/>
    <w:rsid w:val="00D6402F"/>
    <w:rsid w:val="00D67832"/>
    <w:rsid w:val="00D915E1"/>
    <w:rsid w:val="00D918BA"/>
    <w:rsid w:val="00D91ED7"/>
    <w:rsid w:val="00DA326C"/>
    <w:rsid w:val="00DA411D"/>
    <w:rsid w:val="00DA4B78"/>
    <w:rsid w:val="00DB0F99"/>
    <w:rsid w:val="00DB3603"/>
    <w:rsid w:val="00DB524E"/>
    <w:rsid w:val="00DC208D"/>
    <w:rsid w:val="00DC2CF8"/>
    <w:rsid w:val="00DC3551"/>
    <w:rsid w:val="00DC64F0"/>
    <w:rsid w:val="00DD0BF6"/>
    <w:rsid w:val="00DD16F4"/>
    <w:rsid w:val="00DD7598"/>
    <w:rsid w:val="00DE16E1"/>
    <w:rsid w:val="00DE2475"/>
    <w:rsid w:val="00DE4D50"/>
    <w:rsid w:val="00DF27F9"/>
    <w:rsid w:val="00DF32E8"/>
    <w:rsid w:val="00DF647C"/>
    <w:rsid w:val="00DF7F68"/>
    <w:rsid w:val="00E0096C"/>
    <w:rsid w:val="00E04A55"/>
    <w:rsid w:val="00E11697"/>
    <w:rsid w:val="00E11B0E"/>
    <w:rsid w:val="00E20375"/>
    <w:rsid w:val="00E2431C"/>
    <w:rsid w:val="00E251E8"/>
    <w:rsid w:val="00E26DB8"/>
    <w:rsid w:val="00E27776"/>
    <w:rsid w:val="00E3063B"/>
    <w:rsid w:val="00E3342B"/>
    <w:rsid w:val="00E37114"/>
    <w:rsid w:val="00E403A3"/>
    <w:rsid w:val="00E431F9"/>
    <w:rsid w:val="00E437BE"/>
    <w:rsid w:val="00E438C3"/>
    <w:rsid w:val="00E52843"/>
    <w:rsid w:val="00E54A7C"/>
    <w:rsid w:val="00E55FB8"/>
    <w:rsid w:val="00E62671"/>
    <w:rsid w:val="00E76867"/>
    <w:rsid w:val="00E76B02"/>
    <w:rsid w:val="00E76D0E"/>
    <w:rsid w:val="00E772BC"/>
    <w:rsid w:val="00E804FF"/>
    <w:rsid w:val="00E80F82"/>
    <w:rsid w:val="00E8495F"/>
    <w:rsid w:val="00E85ADC"/>
    <w:rsid w:val="00E90E5A"/>
    <w:rsid w:val="00E94B9E"/>
    <w:rsid w:val="00E972A1"/>
    <w:rsid w:val="00EA4217"/>
    <w:rsid w:val="00EA5820"/>
    <w:rsid w:val="00EA6B01"/>
    <w:rsid w:val="00EA6D5F"/>
    <w:rsid w:val="00EB3801"/>
    <w:rsid w:val="00EB67A6"/>
    <w:rsid w:val="00EC1CA5"/>
    <w:rsid w:val="00EC31EE"/>
    <w:rsid w:val="00EC4300"/>
    <w:rsid w:val="00ED21D8"/>
    <w:rsid w:val="00ED2C35"/>
    <w:rsid w:val="00ED757F"/>
    <w:rsid w:val="00EE2386"/>
    <w:rsid w:val="00EE323F"/>
    <w:rsid w:val="00EE5119"/>
    <w:rsid w:val="00EF0676"/>
    <w:rsid w:val="00EF2951"/>
    <w:rsid w:val="00EF29D2"/>
    <w:rsid w:val="00EF4900"/>
    <w:rsid w:val="00F04C7F"/>
    <w:rsid w:val="00F069FB"/>
    <w:rsid w:val="00F071C1"/>
    <w:rsid w:val="00F136BF"/>
    <w:rsid w:val="00F154AA"/>
    <w:rsid w:val="00F208D3"/>
    <w:rsid w:val="00F25BE4"/>
    <w:rsid w:val="00F25C4B"/>
    <w:rsid w:val="00F274BF"/>
    <w:rsid w:val="00F4506B"/>
    <w:rsid w:val="00F51353"/>
    <w:rsid w:val="00F61A30"/>
    <w:rsid w:val="00F62DA8"/>
    <w:rsid w:val="00F63FB7"/>
    <w:rsid w:val="00F654AA"/>
    <w:rsid w:val="00F66D87"/>
    <w:rsid w:val="00F67FBC"/>
    <w:rsid w:val="00F773E7"/>
    <w:rsid w:val="00F823EB"/>
    <w:rsid w:val="00F827A6"/>
    <w:rsid w:val="00F8373F"/>
    <w:rsid w:val="00F87EE1"/>
    <w:rsid w:val="00F902B4"/>
    <w:rsid w:val="00F90E50"/>
    <w:rsid w:val="00F975F0"/>
    <w:rsid w:val="00FA21B4"/>
    <w:rsid w:val="00FA4C95"/>
    <w:rsid w:val="00FA5B9E"/>
    <w:rsid w:val="00FB3D93"/>
    <w:rsid w:val="00FB661D"/>
    <w:rsid w:val="00FD4D7B"/>
    <w:rsid w:val="00FE2206"/>
    <w:rsid w:val="00FE259E"/>
    <w:rsid w:val="00FE4CCD"/>
    <w:rsid w:val="00FE51C6"/>
    <w:rsid w:val="00FE763A"/>
    <w:rsid w:val="00FE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rPr>
      <w:sz w:val="24"/>
      <w:szCs w:val="24"/>
      <w:lang w:eastAsia="ar-SA"/>
    </w:rPr>
  </w:style>
  <w:style w:type="paragraph" w:styleId="Ttulo1">
    <w:name w:val="heading 1"/>
    <w:basedOn w:val="Normal"/>
    <w:next w:val="Normal"/>
    <w:qFormat/>
    <w:rsid w:val="00C471FE"/>
    <w:pPr>
      <w:keepNext/>
      <w:jc w:val="both"/>
      <w:outlineLvl w:val="0"/>
    </w:pPr>
    <w:rPr>
      <w:rFonts w:ascii="Arial" w:hAnsi="Arial"/>
      <w:b/>
    </w:rPr>
  </w:style>
  <w:style w:type="paragraph" w:styleId="Ttulo2">
    <w:name w:val="heading 2"/>
    <w:basedOn w:val="Normal"/>
    <w:next w:val="Normal"/>
    <w:link w:val="Ttulo2Car"/>
    <w:uiPriority w:val="9"/>
    <w:qFormat/>
    <w:rsid w:val="00C471FE"/>
    <w:pPr>
      <w:keepNext/>
      <w:spacing w:before="240" w:after="60"/>
      <w:outlineLvl w:val="1"/>
    </w:pPr>
    <w:rPr>
      <w:rFonts w:ascii="Arial" w:hAnsi="Arial"/>
      <w:b/>
      <w:bCs/>
      <w:iCs/>
      <w:caps/>
    </w:rPr>
  </w:style>
  <w:style w:type="paragraph" w:styleId="Ttulo3">
    <w:name w:val="heading 3"/>
    <w:basedOn w:val="Normal"/>
    <w:next w:val="Normal"/>
    <w:link w:val="Ttulo3Car"/>
    <w:uiPriority w:val="9"/>
    <w:qFormat/>
    <w:rsid w:val="00C471FE"/>
    <w:pPr>
      <w:keepNext/>
      <w:numPr>
        <w:numId w:val="21"/>
      </w:numPr>
      <w:spacing w:before="240" w:after="60"/>
      <w:outlineLvl w:val="2"/>
    </w:pPr>
    <w:rPr>
      <w:rFonts w:ascii="Arial" w:hAnsi="Arial"/>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rFonts w:ascii="Arial" w:hAnsi="Arial"/>
      <w:szCs w:val="20"/>
      <w:lang w:eastAsia="es-ES"/>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rPr>
      <w:rFonts w:ascii="Arial" w:hAnsi="Arial"/>
    </w:r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rPr>
      <w:lang w:eastAsia="es-ES"/>
    </w:r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uiPriority w:val="99"/>
    <w:rsid w:val="00F61A30"/>
    <w:rPr>
      <w:vertAlign w:val="superscript"/>
    </w:rPr>
  </w:style>
  <w:style w:type="paragraph" w:styleId="Textonotapie">
    <w:name w:val="footnote text"/>
    <w:basedOn w:val="Normal"/>
    <w:link w:val="TextonotapieCar"/>
    <w:uiPriority w:val="99"/>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rPr>
      <w:rFonts w:ascii="Arial" w:hAnsi="Arial"/>
    </w:r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rFonts w:ascii="Arial" w:hAnsi="Arial"/>
      <w:sz w:val="18"/>
      <w:szCs w:val="20"/>
      <w:lang w:eastAsia="es-ES"/>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rFonts w:ascii="Arial" w:hAnsi="Arial" w:cs="Arial"/>
      <w:b/>
      <w:bCs/>
      <w:sz w:val="26"/>
      <w:szCs w:val="26"/>
      <w:u w:val="single"/>
      <w:lang w:eastAsia="ar-SA"/>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lang w:eastAsia="es-ES"/>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eastAsia="es-ES"/>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lang w:eastAsia="es-ES"/>
    </w:rPr>
  </w:style>
  <w:style w:type="paragraph" w:customStyle="1" w:styleId="texto">
    <w:name w:val="texto"/>
    <w:basedOn w:val="Normal"/>
    <w:rsid w:val="00D63D21"/>
    <w:pPr>
      <w:suppressAutoHyphens w:val="0"/>
      <w:spacing w:before="100" w:beforeAutospacing="1" w:after="100" w:afterAutospacing="1"/>
    </w:pPr>
    <w:rPr>
      <w:rFonts w:ascii="Arial" w:hAnsi="Arial" w:cs="Arial"/>
      <w:color w:val="003366"/>
      <w:sz w:val="22"/>
      <w:szCs w:val="22"/>
      <w:lang w:eastAsia="es-ES"/>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lang w:eastAsia="es-ES"/>
    </w:rPr>
  </w:style>
  <w:style w:type="paragraph" w:styleId="TDC1">
    <w:name w:val="toc 1"/>
    <w:basedOn w:val="Normal"/>
    <w:next w:val="Normal"/>
    <w:autoRedefine/>
    <w:uiPriority w:val="39"/>
    <w:unhideWhenUsed/>
    <w:rsid w:val="00C471FE"/>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C471FE"/>
    <w:pPr>
      <w:ind w:left="480"/>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uiPriority w:val="99"/>
    <w:rsid w:val="008E4E1E"/>
    <w:rPr>
      <w:lang w:eastAsia="en-US"/>
    </w:rPr>
  </w:style>
  <w:style w:type="paragraph" w:styleId="Revisin">
    <w:name w:val="Revision"/>
    <w:hidden/>
    <w:uiPriority w:val="99"/>
    <w:semiHidden/>
    <w:rsid w:val="00A5154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rPr>
      <w:sz w:val="24"/>
      <w:szCs w:val="24"/>
      <w:lang w:eastAsia="ar-SA"/>
    </w:rPr>
  </w:style>
  <w:style w:type="paragraph" w:styleId="Ttulo1">
    <w:name w:val="heading 1"/>
    <w:basedOn w:val="Normal"/>
    <w:next w:val="Normal"/>
    <w:qFormat/>
    <w:rsid w:val="00C471FE"/>
    <w:pPr>
      <w:keepNext/>
      <w:jc w:val="both"/>
      <w:outlineLvl w:val="0"/>
    </w:pPr>
    <w:rPr>
      <w:rFonts w:ascii="Arial" w:hAnsi="Arial"/>
      <w:b/>
    </w:rPr>
  </w:style>
  <w:style w:type="paragraph" w:styleId="Ttulo2">
    <w:name w:val="heading 2"/>
    <w:basedOn w:val="Normal"/>
    <w:next w:val="Normal"/>
    <w:link w:val="Ttulo2Car"/>
    <w:uiPriority w:val="9"/>
    <w:qFormat/>
    <w:rsid w:val="00C471FE"/>
    <w:pPr>
      <w:keepNext/>
      <w:spacing w:before="240" w:after="60"/>
      <w:outlineLvl w:val="1"/>
    </w:pPr>
    <w:rPr>
      <w:rFonts w:ascii="Arial" w:hAnsi="Arial"/>
      <w:b/>
      <w:bCs/>
      <w:iCs/>
      <w:caps/>
    </w:rPr>
  </w:style>
  <w:style w:type="paragraph" w:styleId="Ttulo3">
    <w:name w:val="heading 3"/>
    <w:basedOn w:val="Normal"/>
    <w:next w:val="Normal"/>
    <w:link w:val="Ttulo3Car"/>
    <w:uiPriority w:val="9"/>
    <w:qFormat/>
    <w:rsid w:val="00C471FE"/>
    <w:pPr>
      <w:keepNext/>
      <w:numPr>
        <w:numId w:val="21"/>
      </w:numPr>
      <w:spacing w:before="240" w:after="60"/>
      <w:outlineLvl w:val="2"/>
    </w:pPr>
    <w:rPr>
      <w:rFonts w:ascii="Arial" w:hAnsi="Arial"/>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rFonts w:ascii="Arial" w:hAnsi="Arial"/>
      <w:szCs w:val="20"/>
      <w:lang w:eastAsia="es-ES"/>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rPr>
      <w:rFonts w:ascii="Arial" w:hAnsi="Arial"/>
    </w:r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rPr>
      <w:lang w:eastAsia="es-ES"/>
    </w:r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uiPriority w:val="99"/>
    <w:rsid w:val="00F61A30"/>
    <w:rPr>
      <w:vertAlign w:val="superscript"/>
    </w:rPr>
  </w:style>
  <w:style w:type="paragraph" w:styleId="Textonotapie">
    <w:name w:val="footnote text"/>
    <w:basedOn w:val="Normal"/>
    <w:link w:val="TextonotapieCar"/>
    <w:uiPriority w:val="99"/>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rPr>
      <w:rFonts w:ascii="Arial" w:hAnsi="Arial"/>
    </w:r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rFonts w:ascii="Arial" w:hAnsi="Arial"/>
      <w:sz w:val="18"/>
      <w:szCs w:val="20"/>
      <w:lang w:eastAsia="es-ES"/>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rFonts w:ascii="Arial" w:hAnsi="Arial" w:cs="Arial"/>
      <w:b/>
      <w:bCs/>
      <w:sz w:val="26"/>
      <w:szCs w:val="26"/>
      <w:u w:val="single"/>
      <w:lang w:eastAsia="ar-SA"/>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lang w:eastAsia="es-ES"/>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eastAsia="es-ES"/>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lang w:eastAsia="es-ES"/>
    </w:rPr>
  </w:style>
  <w:style w:type="paragraph" w:customStyle="1" w:styleId="texto">
    <w:name w:val="texto"/>
    <w:basedOn w:val="Normal"/>
    <w:rsid w:val="00D63D21"/>
    <w:pPr>
      <w:suppressAutoHyphens w:val="0"/>
      <w:spacing w:before="100" w:beforeAutospacing="1" w:after="100" w:afterAutospacing="1"/>
    </w:pPr>
    <w:rPr>
      <w:rFonts w:ascii="Arial" w:hAnsi="Arial" w:cs="Arial"/>
      <w:color w:val="003366"/>
      <w:sz w:val="22"/>
      <w:szCs w:val="22"/>
      <w:lang w:eastAsia="es-ES"/>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lang w:eastAsia="es-ES"/>
    </w:rPr>
  </w:style>
  <w:style w:type="paragraph" w:styleId="TDC1">
    <w:name w:val="toc 1"/>
    <w:basedOn w:val="Normal"/>
    <w:next w:val="Normal"/>
    <w:autoRedefine/>
    <w:uiPriority w:val="39"/>
    <w:unhideWhenUsed/>
    <w:rsid w:val="00C471FE"/>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C471FE"/>
    <w:pPr>
      <w:ind w:left="480"/>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uiPriority w:val="99"/>
    <w:rsid w:val="008E4E1E"/>
    <w:rPr>
      <w:lang w:eastAsia="en-US"/>
    </w:rPr>
  </w:style>
  <w:style w:type="paragraph" w:styleId="Revisin">
    <w:name w:val="Revision"/>
    <w:hidden/>
    <w:uiPriority w:val="99"/>
    <w:semiHidden/>
    <w:rsid w:val="00A5154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82">
      <w:bodyDiv w:val="1"/>
      <w:marLeft w:val="0"/>
      <w:marRight w:val="0"/>
      <w:marTop w:val="0"/>
      <w:marBottom w:val="0"/>
      <w:divBdr>
        <w:top w:val="none" w:sz="0" w:space="0" w:color="auto"/>
        <w:left w:val="none" w:sz="0" w:space="0" w:color="auto"/>
        <w:bottom w:val="none" w:sz="0" w:space="0" w:color="auto"/>
        <w:right w:val="none" w:sz="0" w:space="0" w:color="auto"/>
      </w:divBdr>
    </w:div>
    <w:div w:id="19283080">
      <w:bodyDiv w:val="1"/>
      <w:marLeft w:val="0"/>
      <w:marRight w:val="0"/>
      <w:marTop w:val="0"/>
      <w:marBottom w:val="0"/>
      <w:divBdr>
        <w:top w:val="none" w:sz="0" w:space="0" w:color="auto"/>
        <w:left w:val="none" w:sz="0" w:space="0" w:color="auto"/>
        <w:bottom w:val="none" w:sz="0" w:space="0" w:color="auto"/>
        <w:right w:val="none" w:sz="0" w:space="0" w:color="auto"/>
      </w:divBdr>
    </w:div>
    <w:div w:id="27147339">
      <w:bodyDiv w:val="1"/>
      <w:marLeft w:val="0"/>
      <w:marRight w:val="0"/>
      <w:marTop w:val="0"/>
      <w:marBottom w:val="0"/>
      <w:divBdr>
        <w:top w:val="none" w:sz="0" w:space="0" w:color="auto"/>
        <w:left w:val="none" w:sz="0" w:space="0" w:color="auto"/>
        <w:bottom w:val="none" w:sz="0" w:space="0" w:color="auto"/>
        <w:right w:val="none" w:sz="0" w:space="0" w:color="auto"/>
      </w:divBdr>
    </w:div>
    <w:div w:id="28188592">
      <w:bodyDiv w:val="1"/>
      <w:marLeft w:val="0"/>
      <w:marRight w:val="0"/>
      <w:marTop w:val="0"/>
      <w:marBottom w:val="0"/>
      <w:divBdr>
        <w:top w:val="none" w:sz="0" w:space="0" w:color="auto"/>
        <w:left w:val="none" w:sz="0" w:space="0" w:color="auto"/>
        <w:bottom w:val="none" w:sz="0" w:space="0" w:color="auto"/>
        <w:right w:val="none" w:sz="0" w:space="0" w:color="auto"/>
      </w:divBdr>
    </w:div>
    <w:div w:id="35082800">
      <w:bodyDiv w:val="1"/>
      <w:marLeft w:val="0"/>
      <w:marRight w:val="0"/>
      <w:marTop w:val="0"/>
      <w:marBottom w:val="0"/>
      <w:divBdr>
        <w:top w:val="none" w:sz="0" w:space="0" w:color="auto"/>
        <w:left w:val="none" w:sz="0" w:space="0" w:color="auto"/>
        <w:bottom w:val="none" w:sz="0" w:space="0" w:color="auto"/>
        <w:right w:val="none" w:sz="0" w:space="0" w:color="auto"/>
      </w:divBdr>
    </w:div>
    <w:div w:id="71436407">
      <w:bodyDiv w:val="1"/>
      <w:marLeft w:val="0"/>
      <w:marRight w:val="0"/>
      <w:marTop w:val="0"/>
      <w:marBottom w:val="0"/>
      <w:divBdr>
        <w:top w:val="none" w:sz="0" w:space="0" w:color="auto"/>
        <w:left w:val="none" w:sz="0" w:space="0" w:color="auto"/>
        <w:bottom w:val="none" w:sz="0" w:space="0" w:color="auto"/>
        <w:right w:val="none" w:sz="0" w:space="0" w:color="auto"/>
      </w:divBdr>
    </w:div>
    <w:div w:id="86002994">
      <w:bodyDiv w:val="1"/>
      <w:marLeft w:val="0"/>
      <w:marRight w:val="0"/>
      <w:marTop w:val="0"/>
      <w:marBottom w:val="0"/>
      <w:divBdr>
        <w:top w:val="none" w:sz="0" w:space="0" w:color="auto"/>
        <w:left w:val="none" w:sz="0" w:space="0" w:color="auto"/>
        <w:bottom w:val="none" w:sz="0" w:space="0" w:color="auto"/>
        <w:right w:val="none" w:sz="0" w:space="0" w:color="auto"/>
      </w:divBdr>
    </w:div>
    <w:div w:id="86926094">
      <w:bodyDiv w:val="1"/>
      <w:marLeft w:val="0"/>
      <w:marRight w:val="0"/>
      <w:marTop w:val="0"/>
      <w:marBottom w:val="0"/>
      <w:divBdr>
        <w:top w:val="none" w:sz="0" w:space="0" w:color="auto"/>
        <w:left w:val="none" w:sz="0" w:space="0" w:color="auto"/>
        <w:bottom w:val="none" w:sz="0" w:space="0" w:color="auto"/>
        <w:right w:val="none" w:sz="0" w:space="0" w:color="auto"/>
      </w:divBdr>
    </w:div>
    <w:div w:id="87119216">
      <w:bodyDiv w:val="1"/>
      <w:marLeft w:val="0"/>
      <w:marRight w:val="0"/>
      <w:marTop w:val="0"/>
      <w:marBottom w:val="0"/>
      <w:divBdr>
        <w:top w:val="none" w:sz="0" w:space="0" w:color="auto"/>
        <w:left w:val="none" w:sz="0" w:space="0" w:color="auto"/>
        <w:bottom w:val="none" w:sz="0" w:space="0" w:color="auto"/>
        <w:right w:val="none" w:sz="0" w:space="0" w:color="auto"/>
      </w:divBdr>
    </w:div>
    <w:div w:id="125198843">
      <w:bodyDiv w:val="1"/>
      <w:marLeft w:val="0"/>
      <w:marRight w:val="0"/>
      <w:marTop w:val="0"/>
      <w:marBottom w:val="0"/>
      <w:divBdr>
        <w:top w:val="none" w:sz="0" w:space="0" w:color="auto"/>
        <w:left w:val="none" w:sz="0" w:space="0" w:color="auto"/>
        <w:bottom w:val="none" w:sz="0" w:space="0" w:color="auto"/>
        <w:right w:val="none" w:sz="0" w:space="0" w:color="auto"/>
      </w:divBdr>
    </w:div>
    <w:div w:id="142041645">
      <w:bodyDiv w:val="1"/>
      <w:marLeft w:val="0"/>
      <w:marRight w:val="0"/>
      <w:marTop w:val="0"/>
      <w:marBottom w:val="0"/>
      <w:divBdr>
        <w:top w:val="none" w:sz="0" w:space="0" w:color="auto"/>
        <w:left w:val="none" w:sz="0" w:space="0" w:color="auto"/>
        <w:bottom w:val="none" w:sz="0" w:space="0" w:color="auto"/>
        <w:right w:val="none" w:sz="0" w:space="0" w:color="auto"/>
      </w:divBdr>
    </w:div>
    <w:div w:id="160632060">
      <w:bodyDiv w:val="1"/>
      <w:marLeft w:val="0"/>
      <w:marRight w:val="0"/>
      <w:marTop w:val="0"/>
      <w:marBottom w:val="0"/>
      <w:divBdr>
        <w:top w:val="none" w:sz="0" w:space="0" w:color="auto"/>
        <w:left w:val="none" w:sz="0" w:space="0" w:color="auto"/>
        <w:bottom w:val="none" w:sz="0" w:space="0" w:color="auto"/>
        <w:right w:val="none" w:sz="0" w:space="0" w:color="auto"/>
      </w:divBdr>
    </w:div>
    <w:div w:id="165488024">
      <w:bodyDiv w:val="1"/>
      <w:marLeft w:val="0"/>
      <w:marRight w:val="0"/>
      <w:marTop w:val="0"/>
      <w:marBottom w:val="0"/>
      <w:divBdr>
        <w:top w:val="none" w:sz="0" w:space="0" w:color="auto"/>
        <w:left w:val="none" w:sz="0" w:space="0" w:color="auto"/>
        <w:bottom w:val="none" w:sz="0" w:space="0" w:color="auto"/>
        <w:right w:val="none" w:sz="0" w:space="0" w:color="auto"/>
      </w:divBdr>
    </w:div>
    <w:div w:id="182060439">
      <w:bodyDiv w:val="1"/>
      <w:marLeft w:val="0"/>
      <w:marRight w:val="0"/>
      <w:marTop w:val="0"/>
      <w:marBottom w:val="0"/>
      <w:divBdr>
        <w:top w:val="none" w:sz="0" w:space="0" w:color="auto"/>
        <w:left w:val="none" w:sz="0" w:space="0" w:color="auto"/>
        <w:bottom w:val="none" w:sz="0" w:space="0" w:color="auto"/>
        <w:right w:val="none" w:sz="0" w:space="0" w:color="auto"/>
      </w:divBdr>
    </w:div>
    <w:div w:id="191654975">
      <w:bodyDiv w:val="1"/>
      <w:marLeft w:val="0"/>
      <w:marRight w:val="0"/>
      <w:marTop w:val="0"/>
      <w:marBottom w:val="0"/>
      <w:divBdr>
        <w:top w:val="none" w:sz="0" w:space="0" w:color="auto"/>
        <w:left w:val="none" w:sz="0" w:space="0" w:color="auto"/>
        <w:bottom w:val="none" w:sz="0" w:space="0" w:color="auto"/>
        <w:right w:val="none" w:sz="0" w:space="0" w:color="auto"/>
      </w:divBdr>
    </w:div>
    <w:div w:id="247152840">
      <w:bodyDiv w:val="1"/>
      <w:marLeft w:val="0"/>
      <w:marRight w:val="0"/>
      <w:marTop w:val="0"/>
      <w:marBottom w:val="0"/>
      <w:divBdr>
        <w:top w:val="none" w:sz="0" w:space="0" w:color="auto"/>
        <w:left w:val="none" w:sz="0" w:space="0" w:color="auto"/>
        <w:bottom w:val="none" w:sz="0" w:space="0" w:color="auto"/>
        <w:right w:val="none" w:sz="0" w:space="0" w:color="auto"/>
      </w:divBdr>
    </w:div>
    <w:div w:id="258608552">
      <w:bodyDiv w:val="1"/>
      <w:marLeft w:val="0"/>
      <w:marRight w:val="0"/>
      <w:marTop w:val="0"/>
      <w:marBottom w:val="0"/>
      <w:divBdr>
        <w:top w:val="none" w:sz="0" w:space="0" w:color="auto"/>
        <w:left w:val="none" w:sz="0" w:space="0" w:color="auto"/>
        <w:bottom w:val="none" w:sz="0" w:space="0" w:color="auto"/>
        <w:right w:val="none" w:sz="0" w:space="0" w:color="auto"/>
      </w:divBdr>
    </w:div>
    <w:div w:id="269048174">
      <w:bodyDiv w:val="1"/>
      <w:marLeft w:val="0"/>
      <w:marRight w:val="0"/>
      <w:marTop w:val="0"/>
      <w:marBottom w:val="0"/>
      <w:divBdr>
        <w:top w:val="none" w:sz="0" w:space="0" w:color="auto"/>
        <w:left w:val="none" w:sz="0" w:space="0" w:color="auto"/>
        <w:bottom w:val="none" w:sz="0" w:space="0" w:color="auto"/>
        <w:right w:val="none" w:sz="0" w:space="0" w:color="auto"/>
      </w:divBdr>
    </w:div>
    <w:div w:id="284627609">
      <w:bodyDiv w:val="1"/>
      <w:marLeft w:val="0"/>
      <w:marRight w:val="0"/>
      <w:marTop w:val="0"/>
      <w:marBottom w:val="0"/>
      <w:divBdr>
        <w:top w:val="none" w:sz="0" w:space="0" w:color="auto"/>
        <w:left w:val="none" w:sz="0" w:space="0" w:color="auto"/>
        <w:bottom w:val="none" w:sz="0" w:space="0" w:color="auto"/>
        <w:right w:val="none" w:sz="0" w:space="0" w:color="auto"/>
      </w:divBdr>
    </w:div>
    <w:div w:id="292902674">
      <w:bodyDiv w:val="1"/>
      <w:marLeft w:val="0"/>
      <w:marRight w:val="0"/>
      <w:marTop w:val="0"/>
      <w:marBottom w:val="0"/>
      <w:divBdr>
        <w:top w:val="none" w:sz="0" w:space="0" w:color="auto"/>
        <w:left w:val="none" w:sz="0" w:space="0" w:color="auto"/>
        <w:bottom w:val="none" w:sz="0" w:space="0" w:color="auto"/>
        <w:right w:val="none" w:sz="0" w:space="0" w:color="auto"/>
      </w:divBdr>
    </w:div>
    <w:div w:id="306669801">
      <w:bodyDiv w:val="1"/>
      <w:marLeft w:val="0"/>
      <w:marRight w:val="0"/>
      <w:marTop w:val="0"/>
      <w:marBottom w:val="0"/>
      <w:divBdr>
        <w:top w:val="none" w:sz="0" w:space="0" w:color="auto"/>
        <w:left w:val="none" w:sz="0" w:space="0" w:color="auto"/>
        <w:bottom w:val="none" w:sz="0" w:space="0" w:color="auto"/>
        <w:right w:val="none" w:sz="0" w:space="0" w:color="auto"/>
      </w:divBdr>
    </w:div>
    <w:div w:id="308830108">
      <w:bodyDiv w:val="1"/>
      <w:marLeft w:val="0"/>
      <w:marRight w:val="0"/>
      <w:marTop w:val="0"/>
      <w:marBottom w:val="0"/>
      <w:divBdr>
        <w:top w:val="none" w:sz="0" w:space="0" w:color="auto"/>
        <w:left w:val="none" w:sz="0" w:space="0" w:color="auto"/>
        <w:bottom w:val="none" w:sz="0" w:space="0" w:color="auto"/>
        <w:right w:val="none" w:sz="0" w:space="0" w:color="auto"/>
      </w:divBdr>
    </w:div>
    <w:div w:id="315037126">
      <w:bodyDiv w:val="1"/>
      <w:marLeft w:val="0"/>
      <w:marRight w:val="0"/>
      <w:marTop w:val="0"/>
      <w:marBottom w:val="0"/>
      <w:divBdr>
        <w:top w:val="none" w:sz="0" w:space="0" w:color="auto"/>
        <w:left w:val="none" w:sz="0" w:space="0" w:color="auto"/>
        <w:bottom w:val="none" w:sz="0" w:space="0" w:color="auto"/>
        <w:right w:val="none" w:sz="0" w:space="0" w:color="auto"/>
      </w:divBdr>
    </w:div>
    <w:div w:id="330839428">
      <w:bodyDiv w:val="1"/>
      <w:marLeft w:val="0"/>
      <w:marRight w:val="0"/>
      <w:marTop w:val="0"/>
      <w:marBottom w:val="0"/>
      <w:divBdr>
        <w:top w:val="none" w:sz="0" w:space="0" w:color="auto"/>
        <w:left w:val="none" w:sz="0" w:space="0" w:color="auto"/>
        <w:bottom w:val="none" w:sz="0" w:space="0" w:color="auto"/>
        <w:right w:val="none" w:sz="0" w:space="0" w:color="auto"/>
      </w:divBdr>
    </w:div>
    <w:div w:id="338238615">
      <w:bodyDiv w:val="1"/>
      <w:marLeft w:val="0"/>
      <w:marRight w:val="0"/>
      <w:marTop w:val="0"/>
      <w:marBottom w:val="0"/>
      <w:divBdr>
        <w:top w:val="none" w:sz="0" w:space="0" w:color="auto"/>
        <w:left w:val="none" w:sz="0" w:space="0" w:color="auto"/>
        <w:bottom w:val="none" w:sz="0" w:space="0" w:color="auto"/>
        <w:right w:val="none" w:sz="0" w:space="0" w:color="auto"/>
      </w:divBdr>
    </w:div>
    <w:div w:id="341859031">
      <w:bodyDiv w:val="1"/>
      <w:marLeft w:val="0"/>
      <w:marRight w:val="0"/>
      <w:marTop w:val="0"/>
      <w:marBottom w:val="0"/>
      <w:divBdr>
        <w:top w:val="none" w:sz="0" w:space="0" w:color="auto"/>
        <w:left w:val="none" w:sz="0" w:space="0" w:color="auto"/>
        <w:bottom w:val="none" w:sz="0" w:space="0" w:color="auto"/>
        <w:right w:val="none" w:sz="0" w:space="0" w:color="auto"/>
      </w:divBdr>
    </w:div>
    <w:div w:id="367070572">
      <w:bodyDiv w:val="1"/>
      <w:marLeft w:val="0"/>
      <w:marRight w:val="0"/>
      <w:marTop w:val="0"/>
      <w:marBottom w:val="0"/>
      <w:divBdr>
        <w:top w:val="none" w:sz="0" w:space="0" w:color="auto"/>
        <w:left w:val="none" w:sz="0" w:space="0" w:color="auto"/>
        <w:bottom w:val="none" w:sz="0" w:space="0" w:color="auto"/>
        <w:right w:val="none" w:sz="0" w:space="0" w:color="auto"/>
      </w:divBdr>
    </w:div>
    <w:div w:id="371459860">
      <w:bodyDiv w:val="1"/>
      <w:marLeft w:val="0"/>
      <w:marRight w:val="0"/>
      <w:marTop w:val="0"/>
      <w:marBottom w:val="0"/>
      <w:divBdr>
        <w:top w:val="none" w:sz="0" w:space="0" w:color="auto"/>
        <w:left w:val="none" w:sz="0" w:space="0" w:color="auto"/>
        <w:bottom w:val="none" w:sz="0" w:space="0" w:color="auto"/>
        <w:right w:val="none" w:sz="0" w:space="0" w:color="auto"/>
      </w:divBdr>
    </w:div>
    <w:div w:id="395397670">
      <w:bodyDiv w:val="1"/>
      <w:marLeft w:val="0"/>
      <w:marRight w:val="0"/>
      <w:marTop w:val="0"/>
      <w:marBottom w:val="0"/>
      <w:divBdr>
        <w:top w:val="none" w:sz="0" w:space="0" w:color="auto"/>
        <w:left w:val="none" w:sz="0" w:space="0" w:color="auto"/>
        <w:bottom w:val="none" w:sz="0" w:space="0" w:color="auto"/>
        <w:right w:val="none" w:sz="0" w:space="0" w:color="auto"/>
      </w:divBdr>
    </w:div>
    <w:div w:id="407314146">
      <w:bodyDiv w:val="1"/>
      <w:marLeft w:val="0"/>
      <w:marRight w:val="0"/>
      <w:marTop w:val="0"/>
      <w:marBottom w:val="0"/>
      <w:divBdr>
        <w:top w:val="none" w:sz="0" w:space="0" w:color="auto"/>
        <w:left w:val="none" w:sz="0" w:space="0" w:color="auto"/>
        <w:bottom w:val="none" w:sz="0" w:space="0" w:color="auto"/>
        <w:right w:val="none" w:sz="0" w:space="0" w:color="auto"/>
      </w:divBdr>
    </w:div>
    <w:div w:id="437484078">
      <w:bodyDiv w:val="1"/>
      <w:marLeft w:val="0"/>
      <w:marRight w:val="0"/>
      <w:marTop w:val="0"/>
      <w:marBottom w:val="0"/>
      <w:divBdr>
        <w:top w:val="none" w:sz="0" w:space="0" w:color="auto"/>
        <w:left w:val="none" w:sz="0" w:space="0" w:color="auto"/>
        <w:bottom w:val="none" w:sz="0" w:space="0" w:color="auto"/>
        <w:right w:val="none" w:sz="0" w:space="0" w:color="auto"/>
      </w:divBdr>
    </w:div>
    <w:div w:id="441649805">
      <w:bodyDiv w:val="1"/>
      <w:marLeft w:val="0"/>
      <w:marRight w:val="0"/>
      <w:marTop w:val="0"/>
      <w:marBottom w:val="0"/>
      <w:divBdr>
        <w:top w:val="none" w:sz="0" w:space="0" w:color="auto"/>
        <w:left w:val="none" w:sz="0" w:space="0" w:color="auto"/>
        <w:bottom w:val="none" w:sz="0" w:space="0" w:color="auto"/>
        <w:right w:val="none" w:sz="0" w:space="0" w:color="auto"/>
      </w:divBdr>
    </w:div>
    <w:div w:id="467864149">
      <w:bodyDiv w:val="1"/>
      <w:marLeft w:val="0"/>
      <w:marRight w:val="0"/>
      <w:marTop w:val="0"/>
      <w:marBottom w:val="0"/>
      <w:divBdr>
        <w:top w:val="none" w:sz="0" w:space="0" w:color="auto"/>
        <w:left w:val="none" w:sz="0" w:space="0" w:color="auto"/>
        <w:bottom w:val="none" w:sz="0" w:space="0" w:color="auto"/>
        <w:right w:val="none" w:sz="0" w:space="0" w:color="auto"/>
      </w:divBdr>
    </w:div>
    <w:div w:id="479345948">
      <w:bodyDiv w:val="1"/>
      <w:marLeft w:val="0"/>
      <w:marRight w:val="0"/>
      <w:marTop w:val="0"/>
      <w:marBottom w:val="0"/>
      <w:divBdr>
        <w:top w:val="none" w:sz="0" w:space="0" w:color="auto"/>
        <w:left w:val="none" w:sz="0" w:space="0" w:color="auto"/>
        <w:bottom w:val="none" w:sz="0" w:space="0" w:color="auto"/>
        <w:right w:val="none" w:sz="0" w:space="0" w:color="auto"/>
      </w:divBdr>
    </w:div>
    <w:div w:id="485972921">
      <w:bodyDiv w:val="1"/>
      <w:marLeft w:val="0"/>
      <w:marRight w:val="0"/>
      <w:marTop w:val="0"/>
      <w:marBottom w:val="0"/>
      <w:divBdr>
        <w:top w:val="none" w:sz="0" w:space="0" w:color="auto"/>
        <w:left w:val="none" w:sz="0" w:space="0" w:color="auto"/>
        <w:bottom w:val="none" w:sz="0" w:space="0" w:color="auto"/>
        <w:right w:val="none" w:sz="0" w:space="0" w:color="auto"/>
      </w:divBdr>
    </w:div>
    <w:div w:id="554778926">
      <w:bodyDiv w:val="1"/>
      <w:marLeft w:val="0"/>
      <w:marRight w:val="0"/>
      <w:marTop w:val="0"/>
      <w:marBottom w:val="0"/>
      <w:divBdr>
        <w:top w:val="none" w:sz="0" w:space="0" w:color="auto"/>
        <w:left w:val="none" w:sz="0" w:space="0" w:color="auto"/>
        <w:bottom w:val="none" w:sz="0" w:space="0" w:color="auto"/>
        <w:right w:val="none" w:sz="0" w:space="0" w:color="auto"/>
      </w:divBdr>
    </w:div>
    <w:div w:id="568462134">
      <w:bodyDiv w:val="1"/>
      <w:marLeft w:val="0"/>
      <w:marRight w:val="0"/>
      <w:marTop w:val="0"/>
      <w:marBottom w:val="0"/>
      <w:divBdr>
        <w:top w:val="none" w:sz="0" w:space="0" w:color="auto"/>
        <w:left w:val="none" w:sz="0" w:space="0" w:color="auto"/>
        <w:bottom w:val="none" w:sz="0" w:space="0" w:color="auto"/>
        <w:right w:val="none" w:sz="0" w:space="0" w:color="auto"/>
      </w:divBdr>
    </w:div>
    <w:div w:id="574048456">
      <w:bodyDiv w:val="1"/>
      <w:marLeft w:val="0"/>
      <w:marRight w:val="0"/>
      <w:marTop w:val="0"/>
      <w:marBottom w:val="0"/>
      <w:divBdr>
        <w:top w:val="none" w:sz="0" w:space="0" w:color="auto"/>
        <w:left w:val="none" w:sz="0" w:space="0" w:color="auto"/>
        <w:bottom w:val="none" w:sz="0" w:space="0" w:color="auto"/>
        <w:right w:val="none" w:sz="0" w:space="0" w:color="auto"/>
      </w:divBdr>
    </w:div>
    <w:div w:id="584337982">
      <w:bodyDiv w:val="1"/>
      <w:marLeft w:val="0"/>
      <w:marRight w:val="0"/>
      <w:marTop w:val="0"/>
      <w:marBottom w:val="0"/>
      <w:divBdr>
        <w:top w:val="none" w:sz="0" w:space="0" w:color="auto"/>
        <w:left w:val="none" w:sz="0" w:space="0" w:color="auto"/>
        <w:bottom w:val="none" w:sz="0" w:space="0" w:color="auto"/>
        <w:right w:val="none" w:sz="0" w:space="0" w:color="auto"/>
      </w:divBdr>
    </w:div>
    <w:div w:id="587271639">
      <w:bodyDiv w:val="1"/>
      <w:marLeft w:val="0"/>
      <w:marRight w:val="0"/>
      <w:marTop w:val="0"/>
      <w:marBottom w:val="0"/>
      <w:divBdr>
        <w:top w:val="none" w:sz="0" w:space="0" w:color="auto"/>
        <w:left w:val="none" w:sz="0" w:space="0" w:color="auto"/>
        <w:bottom w:val="none" w:sz="0" w:space="0" w:color="auto"/>
        <w:right w:val="none" w:sz="0" w:space="0" w:color="auto"/>
      </w:divBdr>
    </w:div>
    <w:div w:id="617418787">
      <w:bodyDiv w:val="1"/>
      <w:marLeft w:val="0"/>
      <w:marRight w:val="0"/>
      <w:marTop w:val="0"/>
      <w:marBottom w:val="0"/>
      <w:divBdr>
        <w:top w:val="none" w:sz="0" w:space="0" w:color="auto"/>
        <w:left w:val="none" w:sz="0" w:space="0" w:color="auto"/>
        <w:bottom w:val="none" w:sz="0" w:space="0" w:color="auto"/>
        <w:right w:val="none" w:sz="0" w:space="0" w:color="auto"/>
      </w:divBdr>
    </w:div>
    <w:div w:id="633759517">
      <w:bodyDiv w:val="1"/>
      <w:marLeft w:val="0"/>
      <w:marRight w:val="0"/>
      <w:marTop w:val="0"/>
      <w:marBottom w:val="0"/>
      <w:divBdr>
        <w:top w:val="none" w:sz="0" w:space="0" w:color="auto"/>
        <w:left w:val="none" w:sz="0" w:space="0" w:color="auto"/>
        <w:bottom w:val="none" w:sz="0" w:space="0" w:color="auto"/>
        <w:right w:val="none" w:sz="0" w:space="0" w:color="auto"/>
      </w:divBdr>
    </w:div>
    <w:div w:id="653992404">
      <w:bodyDiv w:val="1"/>
      <w:marLeft w:val="0"/>
      <w:marRight w:val="0"/>
      <w:marTop w:val="0"/>
      <w:marBottom w:val="0"/>
      <w:divBdr>
        <w:top w:val="none" w:sz="0" w:space="0" w:color="auto"/>
        <w:left w:val="none" w:sz="0" w:space="0" w:color="auto"/>
        <w:bottom w:val="none" w:sz="0" w:space="0" w:color="auto"/>
        <w:right w:val="none" w:sz="0" w:space="0" w:color="auto"/>
      </w:divBdr>
    </w:div>
    <w:div w:id="656768324">
      <w:bodyDiv w:val="1"/>
      <w:marLeft w:val="0"/>
      <w:marRight w:val="0"/>
      <w:marTop w:val="0"/>
      <w:marBottom w:val="0"/>
      <w:divBdr>
        <w:top w:val="none" w:sz="0" w:space="0" w:color="auto"/>
        <w:left w:val="none" w:sz="0" w:space="0" w:color="auto"/>
        <w:bottom w:val="none" w:sz="0" w:space="0" w:color="auto"/>
        <w:right w:val="none" w:sz="0" w:space="0" w:color="auto"/>
      </w:divBdr>
    </w:div>
    <w:div w:id="678042100">
      <w:bodyDiv w:val="1"/>
      <w:marLeft w:val="0"/>
      <w:marRight w:val="0"/>
      <w:marTop w:val="0"/>
      <w:marBottom w:val="0"/>
      <w:divBdr>
        <w:top w:val="none" w:sz="0" w:space="0" w:color="auto"/>
        <w:left w:val="none" w:sz="0" w:space="0" w:color="auto"/>
        <w:bottom w:val="none" w:sz="0" w:space="0" w:color="auto"/>
        <w:right w:val="none" w:sz="0" w:space="0" w:color="auto"/>
      </w:divBdr>
    </w:div>
    <w:div w:id="688144523">
      <w:bodyDiv w:val="1"/>
      <w:marLeft w:val="0"/>
      <w:marRight w:val="0"/>
      <w:marTop w:val="0"/>
      <w:marBottom w:val="0"/>
      <w:divBdr>
        <w:top w:val="none" w:sz="0" w:space="0" w:color="auto"/>
        <w:left w:val="none" w:sz="0" w:space="0" w:color="auto"/>
        <w:bottom w:val="none" w:sz="0" w:space="0" w:color="auto"/>
        <w:right w:val="none" w:sz="0" w:space="0" w:color="auto"/>
      </w:divBdr>
    </w:div>
    <w:div w:id="692389989">
      <w:bodyDiv w:val="1"/>
      <w:marLeft w:val="0"/>
      <w:marRight w:val="0"/>
      <w:marTop w:val="0"/>
      <w:marBottom w:val="0"/>
      <w:divBdr>
        <w:top w:val="none" w:sz="0" w:space="0" w:color="auto"/>
        <w:left w:val="none" w:sz="0" w:space="0" w:color="auto"/>
        <w:bottom w:val="none" w:sz="0" w:space="0" w:color="auto"/>
        <w:right w:val="none" w:sz="0" w:space="0" w:color="auto"/>
      </w:divBdr>
    </w:div>
    <w:div w:id="692540620">
      <w:bodyDiv w:val="1"/>
      <w:marLeft w:val="0"/>
      <w:marRight w:val="0"/>
      <w:marTop w:val="0"/>
      <w:marBottom w:val="0"/>
      <w:divBdr>
        <w:top w:val="none" w:sz="0" w:space="0" w:color="auto"/>
        <w:left w:val="none" w:sz="0" w:space="0" w:color="auto"/>
        <w:bottom w:val="none" w:sz="0" w:space="0" w:color="auto"/>
        <w:right w:val="none" w:sz="0" w:space="0" w:color="auto"/>
      </w:divBdr>
    </w:div>
    <w:div w:id="702557470">
      <w:bodyDiv w:val="1"/>
      <w:marLeft w:val="0"/>
      <w:marRight w:val="0"/>
      <w:marTop w:val="0"/>
      <w:marBottom w:val="0"/>
      <w:divBdr>
        <w:top w:val="none" w:sz="0" w:space="0" w:color="auto"/>
        <w:left w:val="none" w:sz="0" w:space="0" w:color="auto"/>
        <w:bottom w:val="none" w:sz="0" w:space="0" w:color="auto"/>
        <w:right w:val="none" w:sz="0" w:space="0" w:color="auto"/>
      </w:divBdr>
    </w:div>
    <w:div w:id="714818299">
      <w:bodyDiv w:val="1"/>
      <w:marLeft w:val="0"/>
      <w:marRight w:val="0"/>
      <w:marTop w:val="0"/>
      <w:marBottom w:val="0"/>
      <w:divBdr>
        <w:top w:val="none" w:sz="0" w:space="0" w:color="auto"/>
        <w:left w:val="none" w:sz="0" w:space="0" w:color="auto"/>
        <w:bottom w:val="none" w:sz="0" w:space="0" w:color="auto"/>
        <w:right w:val="none" w:sz="0" w:space="0" w:color="auto"/>
      </w:divBdr>
    </w:div>
    <w:div w:id="773020340">
      <w:bodyDiv w:val="1"/>
      <w:marLeft w:val="0"/>
      <w:marRight w:val="0"/>
      <w:marTop w:val="0"/>
      <w:marBottom w:val="0"/>
      <w:divBdr>
        <w:top w:val="none" w:sz="0" w:space="0" w:color="auto"/>
        <w:left w:val="none" w:sz="0" w:space="0" w:color="auto"/>
        <w:bottom w:val="none" w:sz="0" w:space="0" w:color="auto"/>
        <w:right w:val="none" w:sz="0" w:space="0" w:color="auto"/>
      </w:divBdr>
    </w:div>
    <w:div w:id="776873641">
      <w:bodyDiv w:val="1"/>
      <w:marLeft w:val="0"/>
      <w:marRight w:val="0"/>
      <w:marTop w:val="0"/>
      <w:marBottom w:val="0"/>
      <w:divBdr>
        <w:top w:val="none" w:sz="0" w:space="0" w:color="auto"/>
        <w:left w:val="none" w:sz="0" w:space="0" w:color="auto"/>
        <w:bottom w:val="none" w:sz="0" w:space="0" w:color="auto"/>
        <w:right w:val="none" w:sz="0" w:space="0" w:color="auto"/>
      </w:divBdr>
    </w:div>
    <w:div w:id="799806984">
      <w:bodyDiv w:val="1"/>
      <w:marLeft w:val="0"/>
      <w:marRight w:val="0"/>
      <w:marTop w:val="0"/>
      <w:marBottom w:val="0"/>
      <w:divBdr>
        <w:top w:val="none" w:sz="0" w:space="0" w:color="auto"/>
        <w:left w:val="none" w:sz="0" w:space="0" w:color="auto"/>
        <w:bottom w:val="none" w:sz="0" w:space="0" w:color="auto"/>
        <w:right w:val="none" w:sz="0" w:space="0" w:color="auto"/>
      </w:divBdr>
    </w:div>
    <w:div w:id="817528212">
      <w:bodyDiv w:val="1"/>
      <w:marLeft w:val="0"/>
      <w:marRight w:val="0"/>
      <w:marTop w:val="0"/>
      <w:marBottom w:val="0"/>
      <w:divBdr>
        <w:top w:val="none" w:sz="0" w:space="0" w:color="auto"/>
        <w:left w:val="none" w:sz="0" w:space="0" w:color="auto"/>
        <w:bottom w:val="none" w:sz="0" w:space="0" w:color="auto"/>
        <w:right w:val="none" w:sz="0" w:space="0" w:color="auto"/>
      </w:divBdr>
    </w:div>
    <w:div w:id="839079427">
      <w:bodyDiv w:val="1"/>
      <w:marLeft w:val="0"/>
      <w:marRight w:val="0"/>
      <w:marTop w:val="0"/>
      <w:marBottom w:val="0"/>
      <w:divBdr>
        <w:top w:val="none" w:sz="0" w:space="0" w:color="auto"/>
        <w:left w:val="none" w:sz="0" w:space="0" w:color="auto"/>
        <w:bottom w:val="none" w:sz="0" w:space="0" w:color="auto"/>
        <w:right w:val="none" w:sz="0" w:space="0" w:color="auto"/>
      </w:divBdr>
    </w:div>
    <w:div w:id="856427178">
      <w:bodyDiv w:val="1"/>
      <w:marLeft w:val="0"/>
      <w:marRight w:val="0"/>
      <w:marTop w:val="0"/>
      <w:marBottom w:val="0"/>
      <w:divBdr>
        <w:top w:val="none" w:sz="0" w:space="0" w:color="auto"/>
        <w:left w:val="none" w:sz="0" w:space="0" w:color="auto"/>
        <w:bottom w:val="none" w:sz="0" w:space="0" w:color="auto"/>
        <w:right w:val="none" w:sz="0" w:space="0" w:color="auto"/>
      </w:divBdr>
    </w:div>
    <w:div w:id="898713599">
      <w:bodyDiv w:val="1"/>
      <w:marLeft w:val="0"/>
      <w:marRight w:val="0"/>
      <w:marTop w:val="0"/>
      <w:marBottom w:val="0"/>
      <w:divBdr>
        <w:top w:val="none" w:sz="0" w:space="0" w:color="auto"/>
        <w:left w:val="none" w:sz="0" w:space="0" w:color="auto"/>
        <w:bottom w:val="none" w:sz="0" w:space="0" w:color="auto"/>
        <w:right w:val="none" w:sz="0" w:space="0" w:color="auto"/>
      </w:divBdr>
    </w:div>
    <w:div w:id="904604865">
      <w:bodyDiv w:val="1"/>
      <w:marLeft w:val="0"/>
      <w:marRight w:val="0"/>
      <w:marTop w:val="0"/>
      <w:marBottom w:val="0"/>
      <w:divBdr>
        <w:top w:val="none" w:sz="0" w:space="0" w:color="auto"/>
        <w:left w:val="none" w:sz="0" w:space="0" w:color="auto"/>
        <w:bottom w:val="none" w:sz="0" w:space="0" w:color="auto"/>
        <w:right w:val="none" w:sz="0" w:space="0" w:color="auto"/>
      </w:divBdr>
    </w:div>
    <w:div w:id="907770707">
      <w:bodyDiv w:val="1"/>
      <w:marLeft w:val="0"/>
      <w:marRight w:val="0"/>
      <w:marTop w:val="0"/>
      <w:marBottom w:val="0"/>
      <w:divBdr>
        <w:top w:val="none" w:sz="0" w:space="0" w:color="auto"/>
        <w:left w:val="none" w:sz="0" w:space="0" w:color="auto"/>
        <w:bottom w:val="none" w:sz="0" w:space="0" w:color="auto"/>
        <w:right w:val="none" w:sz="0" w:space="0" w:color="auto"/>
      </w:divBdr>
    </w:div>
    <w:div w:id="977959302">
      <w:bodyDiv w:val="1"/>
      <w:marLeft w:val="0"/>
      <w:marRight w:val="0"/>
      <w:marTop w:val="0"/>
      <w:marBottom w:val="0"/>
      <w:divBdr>
        <w:top w:val="none" w:sz="0" w:space="0" w:color="auto"/>
        <w:left w:val="none" w:sz="0" w:space="0" w:color="auto"/>
        <w:bottom w:val="none" w:sz="0" w:space="0" w:color="auto"/>
        <w:right w:val="none" w:sz="0" w:space="0" w:color="auto"/>
      </w:divBdr>
    </w:div>
    <w:div w:id="987826832">
      <w:bodyDiv w:val="1"/>
      <w:marLeft w:val="0"/>
      <w:marRight w:val="0"/>
      <w:marTop w:val="0"/>
      <w:marBottom w:val="0"/>
      <w:divBdr>
        <w:top w:val="none" w:sz="0" w:space="0" w:color="auto"/>
        <w:left w:val="none" w:sz="0" w:space="0" w:color="auto"/>
        <w:bottom w:val="none" w:sz="0" w:space="0" w:color="auto"/>
        <w:right w:val="none" w:sz="0" w:space="0" w:color="auto"/>
      </w:divBdr>
    </w:div>
    <w:div w:id="994842451">
      <w:bodyDiv w:val="1"/>
      <w:marLeft w:val="0"/>
      <w:marRight w:val="0"/>
      <w:marTop w:val="0"/>
      <w:marBottom w:val="0"/>
      <w:divBdr>
        <w:top w:val="none" w:sz="0" w:space="0" w:color="auto"/>
        <w:left w:val="none" w:sz="0" w:space="0" w:color="auto"/>
        <w:bottom w:val="none" w:sz="0" w:space="0" w:color="auto"/>
        <w:right w:val="none" w:sz="0" w:space="0" w:color="auto"/>
      </w:divBdr>
    </w:div>
    <w:div w:id="1001591737">
      <w:bodyDiv w:val="1"/>
      <w:marLeft w:val="0"/>
      <w:marRight w:val="0"/>
      <w:marTop w:val="0"/>
      <w:marBottom w:val="0"/>
      <w:divBdr>
        <w:top w:val="none" w:sz="0" w:space="0" w:color="auto"/>
        <w:left w:val="none" w:sz="0" w:space="0" w:color="auto"/>
        <w:bottom w:val="none" w:sz="0" w:space="0" w:color="auto"/>
        <w:right w:val="none" w:sz="0" w:space="0" w:color="auto"/>
      </w:divBdr>
    </w:div>
    <w:div w:id="1029450085">
      <w:bodyDiv w:val="1"/>
      <w:marLeft w:val="0"/>
      <w:marRight w:val="0"/>
      <w:marTop w:val="0"/>
      <w:marBottom w:val="0"/>
      <w:divBdr>
        <w:top w:val="none" w:sz="0" w:space="0" w:color="auto"/>
        <w:left w:val="none" w:sz="0" w:space="0" w:color="auto"/>
        <w:bottom w:val="none" w:sz="0" w:space="0" w:color="auto"/>
        <w:right w:val="none" w:sz="0" w:space="0" w:color="auto"/>
      </w:divBdr>
    </w:div>
    <w:div w:id="1040741831">
      <w:bodyDiv w:val="1"/>
      <w:marLeft w:val="0"/>
      <w:marRight w:val="0"/>
      <w:marTop w:val="0"/>
      <w:marBottom w:val="0"/>
      <w:divBdr>
        <w:top w:val="none" w:sz="0" w:space="0" w:color="auto"/>
        <w:left w:val="none" w:sz="0" w:space="0" w:color="auto"/>
        <w:bottom w:val="none" w:sz="0" w:space="0" w:color="auto"/>
        <w:right w:val="none" w:sz="0" w:space="0" w:color="auto"/>
      </w:divBdr>
    </w:div>
    <w:div w:id="1079906345">
      <w:bodyDiv w:val="1"/>
      <w:marLeft w:val="0"/>
      <w:marRight w:val="0"/>
      <w:marTop w:val="0"/>
      <w:marBottom w:val="0"/>
      <w:divBdr>
        <w:top w:val="none" w:sz="0" w:space="0" w:color="auto"/>
        <w:left w:val="none" w:sz="0" w:space="0" w:color="auto"/>
        <w:bottom w:val="none" w:sz="0" w:space="0" w:color="auto"/>
        <w:right w:val="none" w:sz="0" w:space="0" w:color="auto"/>
      </w:divBdr>
    </w:div>
    <w:div w:id="1098258854">
      <w:bodyDiv w:val="1"/>
      <w:marLeft w:val="0"/>
      <w:marRight w:val="0"/>
      <w:marTop w:val="0"/>
      <w:marBottom w:val="0"/>
      <w:divBdr>
        <w:top w:val="none" w:sz="0" w:space="0" w:color="auto"/>
        <w:left w:val="none" w:sz="0" w:space="0" w:color="auto"/>
        <w:bottom w:val="none" w:sz="0" w:space="0" w:color="auto"/>
        <w:right w:val="none" w:sz="0" w:space="0" w:color="auto"/>
      </w:divBdr>
    </w:div>
    <w:div w:id="1110127676">
      <w:bodyDiv w:val="1"/>
      <w:marLeft w:val="0"/>
      <w:marRight w:val="0"/>
      <w:marTop w:val="0"/>
      <w:marBottom w:val="0"/>
      <w:divBdr>
        <w:top w:val="none" w:sz="0" w:space="0" w:color="auto"/>
        <w:left w:val="none" w:sz="0" w:space="0" w:color="auto"/>
        <w:bottom w:val="none" w:sz="0" w:space="0" w:color="auto"/>
        <w:right w:val="none" w:sz="0" w:space="0" w:color="auto"/>
      </w:divBdr>
    </w:div>
    <w:div w:id="1111582567">
      <w:bodyDiv w:val="1"/>
      <w:marLeft w:val="0"/>
      <w:marRight w:val="0"/>
      <w:marTop w:val="0"/>
      <w:marBottom w:val="0"/>
      <w:divBdr>
        <w:top w:val="none" w:sz="0" w:space="0" w:color="auto"/>
        <w:left w:val="none" w:sz="0" w:space="0" w:color="auto"/>
        <w:bottom w:val="none" w:sz="0" w:space="0" w:color="auto"/>
        <w:right w:val="none" w:sz="0" w:space="0" w:color="auto"/>
      </w:divBdr>
    </w:div>
    <w:div w:id="1144465252">
      <w:bodyDiv w:val="1"/>
      <w:marLeft w:val="0"/>
      <w:marRight w:val="0"/>
      <w:marTop w:val="0"/>
      <w:marBottom w:val="0"/>
      <w:divBdr>
        <w:top w:val="none" w:sz="0" w:space="0" w:color="auto"/>
        <w:left w:val="none" w:sz="0" w:space="0" w:color="auto"/>
        <w:bottom w:val="none" w:sz="0" w:space="0" w:color="auto"/>
        <w:right w:val="none" w:sz="0" w:space="0" w:color="auto"/>
      </w:divBdr>
    </w:div>
    <w:div w:id="1150973935">
      <w:bodyDiv w:val="1"/>
      <w:marLeft w:val="0"/>
      <w:marRight w:val="0"/>
      <w:marTop w:val="0"/>
      <w:marBottom w:val="0"/>
      <w:divBdr>
        <w:top w:val="none" w:sz="0" w:space="0" w:color="auto"/>
        <w:left w:val="none" w:sz="0" w:space="0" w:color="auto"/>
        <w:bottom w:val="none" w:sz="0" w:space="0" w:color="auto"/>
        <w:right w:val="none" w:sz="0" w:space="0" w:color="auto"/>
      </w:divBdr>
    </w:div>
    <w:div w:id="1172180160">
      <w:bodyDiv w:val="1"/>
      <w:marLeft w:val="0"/>
      <w:marRight w:val="0"/>
      <w:marTop w:val="0"/>
      <w:marBottom w:val="0"/>
      <w:divBdr>
        <w:top w:val="none" w:sz="0" w:space="0" w:color="auto"/>
        <w:left w:val="none" w:sz="0" w:space="0" w:color="auto"/>
        <w:bottom w:val="none" w:sz="0" w:space="0" w:color="auto"/>
        <w:right w:val="none" w:sz="0" w:space="0" w:color="auto"/>
      </w:divBdr>
    </w:div>
    <w:div w:id="1175728940">
      <w:bodyDiv w:val="1"/>
      <w:marLeft w:val="0"/>
      <w:marRight w:val="0"/>
      <w:marTop w:val="0"/>
      <w:marBottom w:val="0"/>
      <w:divBdr>
        <w:top w:val="none" w:sz="0" w:space="0" w:color="auto"/>
        <w:left w:val="none" w:sz="0" w:space="0" w:color="auto"/>
        <w:bottom w:val="none" w:sz="0" w:space="0" w:color="auto"/>
        <w:right w:val="none" w:sz="0" w:space="0" w:color="auto"/>
      </w:divBdr>
    </w:div>
    <w:div w:id="1192959390">
      <w:bodyDiv w:val="1"/>
      <w:marLeft w:val="0"/>
      <w:marRight w:val="0"/>
      <w:marTop w:val="0"/>
      <w:marBottom w:val="0"/>
      <w:divBdr>
        <w:top w:val="none" w:sz="0" w:space="0" w:color="auto"/>
        <w:left w:val="none" w:sz="0" w:space="0" w:color="auto"/>
        <w:bottom w:val="none" w:sz="0" w:space="0" w:color="auto"/>
        <w:right w:val="none" w:sz="0" w:space="0" w:color="auto"/>
      </w:divBdr>
    </w:div>
    <w:div w:id="1223447710">
      <w:bodyDiv w:val="1"/>
      <w:marLeft w:val="0"/>
      <w:marRight w:val="0"/>
      <w:marTop w:val="0"/>
      <w:marBottom w:val="0"/>
      <w:divBdr>
        <w:top w:val="none" w:sz="0" w:space="0" w:color="auto"/>
        <w:left w:val="none" w:sz="0" w:space="0" w:color="auto"/>
        <w:bottom w:val="none" w:sz="0" w:space="0" w:color="auto"/>
        <w:right w:val="none" w:sz="0" w:space="0" w:color="auto"/>
      </w:divBdr>
      <w:divsChild>
        <w:div w:id="682435615">
          <w:marLeft w:val="288"/>
          <w:marRight w:val="0"/>
          <w:marTop w:val="168"/>
          <w:marBottom w:val="120"/>
          <w:divBdr>
            <w:top w:val="none" w:sz="0" w:space="0" w:color="auto"/>
            <w:left w:val="none" w:sz="0" w:space="0" w:color="auto"/>
            <w:bottom w:val="none" w:sz="0" w:space="0" w:color="auto"/>
            <w:right w:val="none" w:sz="0" w:space="0" w:color="auto"/>
          </w:divBdr>
        </w:div>
        <w:div w:id="1264072359">
          <w:marLeft w:val="288"/>
          <w:marRight w:val="0"/>
          <w:marTop w:val="168"/>
          <w:marBottom w:val="120"/>
          <w:divBdr>
            <w:top w:val="none" w:sz="0" w:space="0" w:color="auto"/>
            <w:left w:val="none" w:sz="0" w:space="0" w:color="auto"/>
            <w:bottom w:val="none" w:sz="0" w:space="0" w:color="auto"/>
            <w:right w:val="none" w:sz="0" w:space="0" w:color="auto"/>
          </w:divBdr>
        </w:div>
        <w:div w:id="1905606465">
          <w:marLeft w:val="288"/>
          <w:marRight w:val="0"/>
          <w:marTop w:val="168"/>
          <w:marBottom w:val="120"/>
          <w:divBdr>
            <w:top w:val="none" w:sz="0" w:space="0" w:color="auto"/>
            <w:left w:val="none" w:sz="0" w:space="0" w:color="auto"/>
            <w:bottom w:val="none" w:sz="0" w:space="0" w:color="auto"/>
            <w:right w:val="none" w:sz="0" w:space="0" w:color="auto"/>
          </w:divBdr>
        </w:div>
      </w:divsChild>
    </w:div>
    <w:div w:id="1249118391">
      <w:bodyDiv w:val="1"/>
      <w:marLeft w:val="0"/>
      <w:marRight w:val="0"/>
      <w:marTop w:val="0"/>
      <w:marBottom w:val="0"/>
      <w:divBdr>
        <w:top w:val="none" w:sz="0" w:space="0" w:color="auto"/>
        <w:left w:val="none" w:sz="0" w:space="0" w:color="auto"/>
        <w:bottom w:val="none" w:sz="0" w:space="0" w:color="auto"/>
        <w:right w:val="none" w:sz="0" w:space="0" w:color="auto"/>
      </w:divBdr>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39650983">
      <w:bodyDiv w:val="1"/>
      <w:marLeft w:val="0"/>
      <w:marRight w:val="0"/>
      <w:marTop w:val="0"/>
      <w:marBottom w:val="0"/>
      <w:divBdr>
        <w:top w:val="none" w:sz="0" w:space="0" w:color="auto"/>
        <w:left w:val="none" w:sz="0" w:space="0" w:color="auto"/>
        <w:bottom w:val="none" w:sz="0" w:space="0" w:color="auto"/>
        <w:right w:val="none" w:sz="0" w:space="0" w:color="auto"/>
      </w:divBdr>
    </w:div>
    <w:div w:id="1378699207">
      <w:bodyDiv w:val="1"/>
      <w:marLeft w:val="0"/>
      <w:marRight w:val="0"/>
      <w:marTop w:val="0"/>
      <w:marBottom w:val="0"/>
      <w:divBdr>
        <w:top w:val="none" w:sz="0" w:space="0" w:color="auto"/>
        <w:left w:val="none" w:sz="0" w:space="0" w:color="auto"/>
        <w:bottom w:val="none" w:sz="0" w:space="0" w:color="auto"/>
        <w:right w:val="none" w:sz="0" w:space="0" w:color="auto"/>
      </w:divBdr>
    </w:div>
    <w:div w:id="1383752497">
      <w:bodyDiv w:val="1"/>
      <w:marLeft w:val="0"/>
      <w:marRight w:val="0"/>
      <w:marTop w:val="0"/>
      <w:marBottom w:val="0"/>
      <w:divBdr>
        <w:top w:val="none" w:sz="0" w:space="0" w:color="auto"/>
        <w:left w:val="none" w:sz="0" w:space="0" w:color="auto"/>
        <w:bottom w:val="none" w:sz="0" w:space="0" w:color="auto"/>
        <w:right w:val="none" w:sz="0" w:space="0" w:color="auto"/>
      </w:divBdr>
    </w:div>
    <w:div w:id="1390762985">
      <w:bodyDiv w:val="1"/>
      <w:marLeft w:val="0"/>
      <w:marRight w:val="0"/>
      <w:marTop w:val="0"/>
      <w:marBottom w:val="0"/>
      <w:divBdr>
        <w:top w:val="none" w:sz="0" w:space="0" w:color="auto"/>
        <w:left w:val="none" w:sz="0" w:space="0" w:color="auto"/>
        <w:bottom w:val="none" w:sz="0" w:space="0" w:color="auto"/>
        <w:right w:val="none" w:sz="0" w:space="0" w:color="auto"/>
      </w:divBdr>
    </w:div>
    <w:div w:id="1392382004">
      <w:bodyDiv w:val="1"/>
      <w:marLeft w:val="0"/>
      <w:marRight w:val="0"/>
      <w:marTop w:val="0"/>
      <w:marBottom w:val="0"/>
      <w:divBdr>
        <w:top w:val="none" w:sz="0" w:space="0" w:color="auto"/>
        <w:left w:val="none" w:sz="0" w:space="0" w:color="auto"/>
        <w:bottom w:val="none" w:sz="0" w:space="0" w:color="auto"/>
        <w:right w:val="none" w:sz="0" w:space="0" w:color="auto"/>
      </w:divBdr>
    </w:div>
    <w:div w:id="1393307895">
      <w:bodyDiv w:val="1"/>
      <w:marLeft w:val="0"/>
      <w:marRight w:val="0"/>
      <w:marTop w:val="0"/>
      <w:marBottom w:val="0"/>
      <w:divBdr>
        <w:top w:val="none" w:sz="0" w:space="0" w:color="auto"/>
        <w:left w:val="none" w:sz="0" w:space="0" w:color="auto"/>
        <w:bottom w:val="none" w:sz="0" w:space="0" w:color="auto"/>
        <w:right w:val="none" w:sz="0" w:space="0" w:color="auto"/>
      </w:divBdr>
    </w:div>
    <w:div w:id="1430814521">
      <w:bodyDiv w:val="1"/>
      <w:marLeft w:val="0"/>
      <w:marRight w:val="0"/>
      <w:marTop w:val="0"/>
      <w:marBottom w:val="0"/>
      <w:divBdr>
        <w:top w:val="none" w:sz="0" w:space="0" w:color="auto"/>
        <w:left w:val="none" w:sz="0" w:space="0" w:color="auto"/>
        <w:bottom w:val="none" w:sz="0" w:space="0" w:color="auto"/>
        <w:right w:val="none" w:sz="0" w:space="0" w:color="auto"/>
      </w:divBdr>
    </w:div>
    <w:div w:id="1444810881">
      <w:bodyDiv w:val="1"/>
      <w:marLeft w:val="0"/>
      <w:marRight w:val="0"/>
      <w:marTop w:val="0"/>
      <w:marBottom w:val="0"/>
      <w:divBdr>
        <w:top w:val="none" w:sz="0" w:space="0" w:color="auto"/>
        <w:left w:val="none" w:sz="0" w:space="0" w:color="auto"/>
        <w:bottom w:val="none" w:sz="0" w:space="0" w:color="auto"/>
        <w:right w:val="none" w:sz="0" w:space="0" w:color="auto"/>
      </w:divBdr>
    </w:div>
    <w:div w:id="1461269345">
      <w:bodyDiv w:val="1"/>
      <w:marLeft w:val="0"/>
      <w:marRight w:val="0"/>
      <w:marTop w:val="0"/>
      <w:marBottom w:val="0"/>
      <w:divBdr>
        <w:top w:val="none" w:sz="0" w:space="0" w:color="auto"/>
        <w:left w:val="none" w:sz="0" w:space="0" w:color="auto"/>
        <w:bottom w:val="none" w:sz="0" w:space="0" w:color="auto"/>
        <w:right w:val="none" w:sz="0" w:space="0" w:color="auto"/>
      </w:divBdr>
    </w:div>
    <w:div w:id="1467359627">
      <w:bodyDiv w:val="1"/>
      <w:marLeft w:val="0"/>
      <w:marRight w:val="0"/>
      <w:marTop w:val="0"/>
      <w:marBottom w:val="0"/>
      <w:divBdr>
        <w:top w:val="none" w:sz="0" w:space="0" w:color="auto"/>
        <w:left w:val="none" w:sz="0" w:space="0" w:color="auto"/>
        <w:bottom w:val="none" w:sz="0" w:space="0" w:color="auto"/>
        <w:right w:val="none" w:sz="0" w:space="0" w:color="auto"/>
      </w:divBdr>
      <w:divsChild>
        <w:div w:id="2102603044">
          <w:marLeft w:val="547"/>
          <w:marRight w:val="0"/>
          <w:marTop w:val="60"/>
          <w:marBottom w:val="240"/>
          <w:divBdr>
            <w:top w:val="none" w:sz="0" w:space="0" w:color="auto"/>
            <w:left w:val="none" w:sz="0" w:space="0" w:color="auto"/>
            <w:bottom w:val="none" w:sz="0" w:space="0" w:color="auto"/>
            <w:right w:val="none" w:sz="0" w:space="0" w:color="auto"/>
          </w:divBdr>
        </w:div>
      </w:divsChild>
    </w:div>
    <w:div w:id="1476870317">
      <w:bodyDiv w:val="1"/>
      <w:marLeft w:val="0"/>
      <w:marRight w:val="0"/>
      <w:marTop w:val="0"/>
      <w:marBottom w:val="0"/>
      <w:divBdr>
        <w:top w:val="none" w:sz="0" w:space="0" w:color="auto"/>
        <w:left w:val="none" w:sz="0" w:space="0" w:color="auto"/>
        <w:bottom w:val="none" w:sz="0" w:space="0" w:color="auto"/>
        <w:right w:val="none" w:sz="0" w:space="0" w:color="auto"/>
      </w:divBdr>
      <w:divsChild>
        <w:div w:id="1961259242">
          <w:marLeft w:val="288"/>
          <w:marRight w:val="0"/>
          <w:marTop w:val="168"/>
          <w:marBottom w:val="120"/>
          <w:divBdr>
            <w:top w:val="none" w:sz="0" w:space="0" w:color="auto"/>
            <w:left w:val="none" w:sz="0" w:space="0" w:color="auto"/>
            <w:bottom w:val="none" w:sz="0" w:space="0" w:color="auto"/>
            <w:right w:val="none" w:sz="0" w:space="0" w:color="auto"/>
          </w:divBdr>
        </w:div>
      </w:divsChild>
    </w:div>
    <w:div w:id="1486820859">
      <w:bodyDiv w:val="1"/>
      <w:marLeft w:val="0"/>
      <w:marRight w:val="0"/>
      <w:marTop w:val="0"/>
      <w:marBottom w:val="0"/>
      <w:divBdr>
        <w:top w:val="none" w:sz="0" w:space="0" w:color="auto"/>
        <w:left w:val="none" w:sz="0" w:space="0" w:color="auto"/>
        <w:bottom w:val="none" w:sz="0" w:space="0" w:color="auto"/>
        <w:right w:val="none" w:sz="0" w:space="0" w:color="auto"/>
      </w:divBdr>
    </w:div>
    <w:div w:id="1490363901">
      <w:bodyDiv w:val="1"/>
      <w:marLeft w:val="0"/>
      <w:marRight w:val="0"/>
      <w:marTop w:val="0"/>
      <w:marBottom w:val="0"/>
      <w:divBdr>
        <w:top w:val="none" w:sz="0" w:space="0" w:color="auto"/>
        <w:left w:val="none" w:sz="0" w:space="0" w:color="auto"/>
        <w:bottom w:val="none" w:sz="0" w:space="0" w:color="auto"/>
        <w:right w:val="none" w:sz="0" w:space="0" w:color="auto"/>
      </w:divBdr>
    </w:div>
    <w:div w:id="1494952062">
      <w:bodyDiv w:val="1"/>
      <w:marLeft w:val="0"/>
      <w:marRight w:val="0"/>
      <w:marTop w:val="0"/>
      <w:marBottom w:val="0"/>
      <w:divBdr>
        <w:top w:val="none" w:sz="0" w:space="0" w:color="auto"/>
        <w:left w:val="none" w:sz="0" w:space="0" w:color="auto"/>
        <w:bottom w:val="none" w:sz="0" w:space="0" w:color="auto"/>
        <w:right w:val="none" w:sz="0" w:space="0" w:color="auto"/>
      </w:divBdr>
    </w:div>
    <w:div w:id="1528324117">
      <w:bodyDiv w:val="1"/>
      <w:marLeft w:val="0"/>
      <w:marRight w:val="0"/>
      <w:marTop w:val="0"/>
      <w:marBottom w:val="0"/>
      <w:divBdr>
        <w:top w:val="none" w:sz="0" w:space="0" w:color="auto"/>
        <w:left w:val="none" w:sz="0" w:space="0" w:color="auto"/>
        <w:bottom w:val="none" w:sz="0" w:space="0" w:color="auto"/>
        <w:right w:val="none" w:sz="0" w:space="0" w:color="auto"/>
      </w:divBdr>
    </w:div>
    <w:div w:id="1568303251">
      <w:bodyDiv w:val="1"/>
      <w:marLeft w:val="0"/>
      <w:marRight w:val="0"/>
      <w:marTop w:val="0"/>
      <w:marBottom w:val="0"/>
      <w:divBdr>
        <w:top w:val="none" w:sz="0" w:space="0" w:color="auto"/>
        <w:left w:val="none" w:sz="0" w:space="0" w:color="auto"/>
        <w:bottom w:val="none" w:sz="0" w:space="0" w:color="auto"/>
        <w:right w:val="none" w:sz="0" w:space="0" w:color="auto"/>
      </w:divBdr>
    </w:div>
    <w:div w:id="1571646926">
      <w:bodyDiv w:val="1"/>
      <w:marLeft w:val="0"/>
      <w:marRight w:val="0"/>
      <w:marTop w:val="0"/>
      <w:marBottom w:val="0"/>
      <w:divBdr>
        <w:top w:val="none" w:sz="0" w:space="0" w:color="auto"/>
        <w:left w:val="none" w:sz="0" w:space="0" w:color="auto"/>
        <w:bottom w:val="none" w:sz="0" w:space="0" w:color="auto"/>
        <w:right w:val="none" w:sz="0" w:space="0" w:color="auto"/>
      </w:divBdr>
    </w:div>
    <w:div w:id="1572690072">
      <w:bodyDiv w:val="1"/>
      <w:marLeft w:val="0"/>
      <w:marRight w:val="0"/>
      <w:marTop w:val="0"/>
      <w:marBottom w:val="0"/>
      <w:divBdr>
        <w:top w:val="none" w:sz="0" w:space="0" w:color="auto"/>
        <w:left w:val="none" w:sz="0" w:space="0" w:color="auto"/>
        <w:bottom w:val="none" w:sz="0" w:space="0" w:color="auto"/>
        <w:right w:val="none" w:sz="0" w:space="0" w:color="auto"/>
      </w:divBdr>
    </w:div>
    <w:div w:id="1576352467">
      <w:bodyDiv w:val="1"/>
      <w:marLeft w:val="0"/>
      <w:marRight w:val="0"/>
      <w:marTop w:val="0"/>
      <w:marBottom w:val="0"/>
      <w:divBdr>
        <w:top w:val="none" w:sz="0" w:space="0" w:color="auto"/>
        <w:left w:val="none" w:sz="0" w:space="0" w:color="auto"/>
        <w:bottom w:val="none" w:sz="0" w:space="0" w:color="auto"/>
        <w:right w:val="none" w:sz="0" w:space="0" w:color="auto"/>
      </w:divBdr>
    </w:div>
    <w:div w:id="1587690077">
      <w:bodyDiv w:val="1"/>
      <w:marLeft w:val="0"/>
      <w:marRight w:val="0"/>
      <w:marTop w:val="0"/>
      <w:marBottom w:val="0"/>
      <w:divBdr>
        <w:top w:val="none" w:sz="0" w:space="0" w:color="auto"/>
        <w:left w:val="none" w:sz="0" w:space="0" w:color="auto"/>
        <w:bottom w:val="none" w:sz="0" w:space="0" w:color="auto"/>
        <w:right w:val="none" w:sz="0" w:space="0" w:color="auto"/>
      </w:divBdr>
    </w:div>
    <w:div w:id="1588613779">
      <w:bodyDiv w:val="1"/>
      <w:marLeft w:val="0"/>
      <w:marRight w:val="0"/>
      <w:marTop w:val="0"/>
      <w:marBottom w:val="0"/>
      <w:divBdr>
        <w:top w:val="none" w:sz="0" w:space="0" w:color="auto"/>
        <w:left w:val="none" w:sz="0" w:space="0" w:color="auto"/>
        <w:bottom w:val="none" w:sz="0" w:space="0" w:color="auto"/>
        <w:right w:val="none" w:sz="0" w:space="0" w:color="auto"/>
      </w:divBdr>
    </w:div>
    <w:div w:id="1626427368">
      <w:bodyDiv w:val="1"/>
      <w:marLeft w:val="0"/>
      <w:marRight w:val="0"/>
      <w:marTop w:val="0"/>
      <w:marBottom w:val="0"/>
      <w:divBdr>
        <w:top w:val="none" w:sz="0" w:space="0" w:color="auto"/>
        <w:left w:val="none" w:sz="0" w:space="0" w:color="auto"/>
        <w:bottom w:val="none" w:sz="0" w:space="0" w:color="auto"/>
        <w:right w:val="none" w:sz="0" w:space="0" w:color="auto"/>
      </w:divBdr>
    </w:div>
    <w:div w:id="1629047919">
      <w:bodyDiv w:val="1"/>
      <w:marLeft w:val="0"/>
      <w:marRight w:val="0"/>
      <w:marTop w:val="0"/>
      <w:marBottom w:val="0"/>
      <w:divBdr>
        <w:top w:val="none" w:sz="0" w:space="0" w:color="auto"/>
        <w:left w:val="none" w:sz="0" w:space="0" w:color="auto"/>
        <w:bottom w:val="none" w:sz="0" w:space="0" w:color="auto"/>
        <w:right w:val="none" w:sz="0" w:space="0" w:color="auto"/>
      </w:divBdr>
    </w:div>
    <w:div w:id="1644115529">
      <w:bodyDiv w:val="1"/>
      <w:marLeft w:val="0"/>
      <w:marRight w:val="0"/>
      <w:marTop w:val="0"/>
      <w:marBottom w:val="0"/>
      <w:divBdr>
        <w:top w:val="none" w:sz="0" w:space="0" w:color="auto"/>
        <w:left w:val="none" w:sz="0" w:space="0" w:color="auto"/>
        <w:bottom w:val="none" w:sz="0" w:space="0" w:color="auto"/>
        <w:right w:val="none" w:sz="0" w:space="0" w:color="auto"/>
      </w:divBdr>
    </w:div>
    <w:div w:id="1656564010">
      <w:bodyDiv w:val="1"/>
      <w:marLeft w:val="0"/>
      <w:marRight w:val="0"/>
      <w:marTop w:val="0"/>
      <w:marBottom w:val="0"/>
      <w:divBdr>
        <w:top w:val="none" w:sz="0" w:space="0" w:color="auto"/>
        <w:left w:val="none" w:sz="0" w:space="0" w:color="auto"/>
        <w:bottom w:val="none" w:sz="0" w:space="0" w:color="auto"/>
        <w:right w:val="none" w:sz="0" w:space="0" w:color="auto"/>
      </w:divBdr>
    </w:div>
    <w:div w:id="1659769155">
      <w:bodyDiv w:val="1"/>
      <w:marLeft w:val="0"/>
      <w:marRight w:val="0"/>
      <w:marTop w:val="0"/>
      <w:marBottom w:val="0"/>
      <w:divBdr>
        <w:top w:val="none" w:sz="0" w:space="0" w:color="auto"/>
        <w:left w:val="none" w:sz="0" w:space="0" w:color="auto"/>
        <w:bottom w:val="none" w:sz="0" w:space="0" w:color="auto"/>
        <w:right w:val="none" w:sz="0" w:space="0" w:color="auto"/>
      </w:divBdr>
    </w:div>
    <w:div w:id="1674797065">
      <w:bodyDiv w:val="1"/>
      <w:marLeft w:val="0"/>
      <w:marRight w:val="0"/>
      <w:marTop w:val="0"/>
      <w:marBottom w:val="0"/>
      <w:divBdr>
        <w:top w:val="none" w:sz="0" w:space="0" w:color="auto"/>
        <w:left w:val="none" w:sz="0" w:space="0" w:color="auto"/>
        <w:bottom w:val="none" w:sz="0" w:space="0" w:color="auto"/>
        <w:right w:val="none" w:sz="0" w:space="0" w:color="auto"/>
      </w:divBdr>
    </w:div>
    <w:div w:id="1675525094">
      <w:bodyDiv w:val="1"/>
      <w:marLeft w:val="0"/>
      <w:marRight w:val="0"/>
      <w:marTop w:val="0"/>
      <w:marBottom w:val="0"/>
      <w:divBdr>
        <w:top w:val="none" w:sz="0" w:space="0" w:color="auto"/>
        <w:left w:val="none" w:sz="0" w:space="0" w:color="auto"/>
        <w:bottom w:val="none" w:sz="0" w:space="0" w:color="auto"/>
        <w:right w:val="none" w:sz="0" w:space="0" w:color="auto"/>
      </w:divBdr>
    </w:div>
    <w:div w:id="1675953975">
      <w:bodyDiv w:val="1"/>
      <w:marLeft w:val="0"/>
      <w:marRight w:val="0"/>
      <w:marTop w:val="0"/>
      <w:marBottom w:val="0"/>
      <w:divBdr>
        <w:top w:val="none" w:sz="0" w:space="0" w:color="auto"/>
        <w:left w:val="none" w:sz="0" w:space="0" w:color="auto"/>
        <w:bottom w:val="none" w:sz="0" w:space="0" w:color="auto"/>
        <w:right w:val="none" w:sz="0" w:space="0" w:color="auto"/>
      </w:divBdr>
    </w:div>
    <w:div w:id="1702128102">
      <w:bodyDiv w:val="1"/>
      <w:marLeft w:val="0"/>
      <w:marRight w:val="0"/>
      <w:marTop w:val="0"/>
      <w:marBottom w:val="0"/>
      <w:divBdr>
        <w:top w:val="none" w:sz="0" w:space="0" w:color="auto"/>
        <w:left w:val="none" w:sz="0" w:space="0" w:color="auto"/>
        <w:bottom w:val="none" w:sz="0" w:space="0" w:color="auto"/>
        <w:right w:val="none" w:sz="0" w:space="0" w:color="auto"/>
      </w:divBdr>
    </w:div>
    <w:div w:id="1702168216">
      <w:bodyDiv w:val="1"/>
      <w:marLeft w:val="0"/>
      <w:marRight w:val="0"/>
      <w:marTop w:val="0"/>
      <w:marBottom w:val="0"/>
      <w:divBdr>
        <w:top w:val="none" w:sz="0" w:space="0" w:color="auto"/>
        <w:left w:val="none" w:sz="0" w:space="0" w:color="auto"/>
        <w:bottom w:val="none" w:sz="0" w:space="0" w:color="auto"/>
        <w:right w:val="none" w:sz="0" w:space="0" w:color="auto"/>
      </w:divBdr>
    </w:div>
    <w:div w:id="1756366506">
      <w:bodyDiv w:val="1"/>
      <w:marLeft w:val="0"/>
      <w:marRight w:val="0"/>
      <w:marTop w:val="0"/>
      <w:marBottom w:val="0"/>
      <w:divBdr>
        <w:top w:val="none" w:sz="0" w:space="0" w:color="auto"/>
        <w:left w:val="none" w:sz="0" w:space="0" w:color="auto"/>
        <w:bottom w:val="none" w:sz="0" w:space="0" w:color="auto"/>
        <w:right w:val="none" w:sz="0" w:space="0" w:color="auto"/>
      </w:divBdr>
    </w:div>
    <w:div w:id="1758356435">
      <w:bodyDiv w:val="1"/>
      <w:marLeft w:val="0"/>
      <w:marRight w:val="0"/>
      <w:marTop w:val="0"/>
      <w:marBottom w:val="0"/>
      <w:divBdr>
        <w:top w:val="none" w:sz="0" w:space="0" w:color="auto"/>
        <w:left w:val="none" w:sz="0" w:space="0" w:color="auto"/>
        <w:bottom w:val="none" w:sz="0" w:space="0" w:color="auto"/>
        <w:right w:val="none" w:sz="0" w:space="0" w:color="auto"/>
      </w:divBdr>
    </w:div>
    <w:div w:id="1769110657">
      <w:bodyDiv w:val="1"/>
      <w:marLeft w:val="0"/>
      <w:marRight w:val="0"/>
      <w:marTop w:val="0"/>
      <w:marBottom w:val="0"/>
      <w:divBdr>
        <w:top w:val="none" w:sz="0" w:space="0" w:color="auto"/>
        <w:left w:val="none" w:sz="0" w:space="0" w:color="auto"/>
        <w:bottom w:val="none" w:sz="0" w:space="0" w:color="auto"/>
        <w:right w:val="none" w:sz="0" w:space="0" w:color="auto"/>
      </w:divBdr>
    </w:div>
    <w:div w:id="1776169153">
      <w:bodyDiv w:val="1"/>
      <w:marLeft w:val="0"/>
      <w:marRight w:val="0"/>
      <w:marTop w:val="0"/>
      <w:marBottom w:val="0"/>
      <w:divBdr>
        <w:top w:val="none" w:sz="0" w:space="0" w:color="auto"/>
        <w:left w:val="none" w:sz="0" w:space="0" w:color="auto"/>
        <w:bottom w:val="none" w:sz="0" w:space="0" w:color="auto"/>
        <w:right w:val="none" w:sz="0" w:space="0" w:color="auto"/>
      </w:divBdr>
    </w:div>
    <w:div w:id="1784036252">
      <w:bodyDiv w:val="1"/>
      <w:marLeft w:val="0"/>
      <w:marRight w:val="0"/>
      <w:marTop w:val="0"/>
      <w:marBottom w:val="0"/>
      <w:divBdr>
        <w:top w:val="none" w:sz="0" w:space="0" w:color="auto"/>
        <w:left w:val="none" w:sz="0" w:space="0" w:color="auto"/>
        <w:bottom w:val="none" w:sz="0" w:space="0" w:color="auto"/>
        <w:right w:val="none" w:sz="0" w:space="0" w:color="auto"/>
      </w:divBdr>
    </w:div>
    <w:div w:id="1800223402">
      <w:bodyDiv w:val="1"/>
      <w:marLeft w:val="0"/>
      <w:marRight w:val="0"/>
      <w:marTop w:val="0"/>
      <w:marBottom w:val="0"/>
      <w:divBdr>
        <w:top w:val="none" w:sz="0" w:space="0" w:color="auto"/>
        <w:left w:val="none" w:sz="0" w:space="0" w:color="auto"/>
        <w:bottom w:val="none" w:sz="0" w:space="0" w:color="auto"/>
        <w:right w:val="none" w:sz="0" w:space="0" w:color="auto"/>
      </w:divBdr>
    </w:div>
    <w:div w:id="1821731102">
      <w:bodyDiv w:val="1"/>
      <w:marLeft w:val="0"/>
      <w:marRight w:val="0"/>
      <w:marTop w:val="0"/>
      <w:marBottom w:val="0"/>
      <w:divBdr>
        <w:top w:val="none" w:sz="0" w:space="0" w:color="auto"/>
        <w:left w:val="none" w:sz="0" w:space="0" w:color="auto"/>
        <w:bottom w:val="none" w:sz="0" w:space="0" w:color="auto"/>
        <w:right w:val="none" w:sz="0" w:space="0" w:color="auto"/>
      </w:divBdr>
    </w:div>
    <w:div w:id="1835949826">
      <w:bodyDiv w:val="1"/>
      <w:marLeft w:val="0"/>
      <w:marRight w:val="0"/>
      <w:marTop w:val="0"/>
      <w:marBottom w:val="0"/>
      <w:divBdr>
        <w:top w:val="none" w:sz="0" w:space="0" w:color="auto"/>
        <w:left w:val="none" w:sz="0" w:space="0" w:color="auto"/>
        <w:bottom w:val="none" w:sz="0" w:space="0" w:color="auto"/>
        <w:right w:val="none" w:sz="0" w:space="0" w:color="auto"/>
      </w:divBdr>
    </w:div>
    <w:div w:id="1844974484">
      <w:bodyDiv w:val="1"/>
      <w:marLeft w:val="0"/>
      <w:marRight w:val="0"/>
      <w:marTop w:val="0"/>
      <w:marBottom w:val="0"/>
      <w:divBdr>
        <w:top w:val="none" w:sz="0" w:space="0" w:color="auto"/>
        <w:left w:val="none" w:sz="0" w:space="0" w:color="auto"/>
        <w:bottom w:val="none" w:sz="0" w:space="0" w:color="auto"/>
        <w:right w:val="none" w:sz="0" w:space="0" w:color="auto"/>
      </w:divBdr>
    </w:div>
    <w:div w:id="1867013618">
      <w:bodyDiv w:val="1"/>
      <w:marLeft w:val="0"/>
      <w:marRight w:val="0"/>
      <w:marTop w:val="0"/>
      <w:marBottom w:val="0"/>
      <w:divBdr>
        <w:top w:val="none" w:sz="0" w:space="0" w:color="auto"/>
        <w:left w:val="none" w:sz="0" w:space="0" w:color="auto"/>
        <w:bottom w:val="none" w:sz="0" w:space="0" w:color="auto"/>
        <w:right w:val="none" w:sz="0" w:space="0" w:color="auto"/>
      </w:divBdr>
    </w:div>
    <w:div w:id="1875337745">
      <w:bodyDiv w:val="1"/>
      <w:marLeft w:val="0"/>
      <w:marRight w:val="0"/>
      <w:marTop w:val="0"/>
      <w:marBottom w:val="0"/>
      <w:divBdr>
        <w:top w:val="none" w:sz="0" w:space="0" w:color="auto"/>
        <w:left w:val="none" w:sz="0" w:space="0" w:color="auto"/>
        <w:bottom w:val="none" w:sz="0" w:space="0" w:color="auto"/>
        <w:right w:val="none" w:sz="0" w:space="0" w:color="auto"/>
      </w:divBdr>
    </w:div>
    <w:div w:id="1912302439">
      <w:bodyDiv w:val="1"/>
      <w:marLeft w:val="0"/>
      <w:marRight w:val="0"/>
      <w:marTop w:val="0"/>
      <w:marBottom w:val="0"/>
      <w:divBdr>
        <w:top w:val="none" w:sz="0" w:space="0" w:color="auto"/>
        <w:left w:val="none" w:sz="0" w:space="0" w:color="auto"/>
        <w:bottom w:val="none" w:sz="0" w:space="0" w:color="auto"/>
        <w:right w:val="none" w:sz="0" w:space="0" w:color="auto"/>
      </w:divBdr>
    </w:div>
    <w:div w:id="1915701039">
      <w:bodyDiv w:val="1"/>
      <w:marLeft w:val="0"/>
      <w:marRight w:val="0"/>
      <w:marTop w:val="0"/>
      <w:marBottom w:val="0"/>
      <w:divBdr>
        <w:top w:val="none" w:sz="0" w:space="0" w:color="auto"/>
        <w:left w:val="none" w:sz="0" w:space="0" w:color="auto"/>
        <w:bottom w:val="none" w:sz="0" w:space="0" w:color="auto"/>
        <w:right w:val="none" w:sz="0" w:space="0" w:color="auto"/>
      </w:divBdr>
    </w:div>
    <w:div w:id="1925798072">
      <w:bodyDiv w:val="1"/>
      <w:marLeft w:val="0"/>
      <w:marRight w:val="0"/>
      <w:marTop w:val="0"/>
      <w:marBottom w:val="0"/>
      <w:divBdr>
        <w:top w:val="none" w:sz="0" w:space="0" w:color="auto"/>
        <w:left w:val="none" w:sz="0" w:space="0" w:color="auto"/>
        <w:bottom w:val="none" w:sz="0" w:space="0" w:color="auto"/>
        <w:right w:val="none" w:sz="0" w:space="0" w:color="auto"/>
      </w:divBdr>
    </w:div>
    <w:div w:id="1937981812">
      <w:bodyDiv w:val="1"/>
      <w:marLeft w:val="0"/>
      <w:marRight w:val="0"/>
      <w:marTop w:val="0"/>
      <w:marBottom w:val="0"/>
      <w:divBdr>
        <w:top w:val="none" w:sz="0" w:space="0" w:color="auto"/>
        <w:left w:val="none" w:sz="0" w:space="0" w:color="auto"/>
        <w:bottom w:val="none" w:sz="0" w:space="0" w:color="auto"/>
        <w:right w:val="none" w:sz="0" w:space="0" w:color="auto"/>
      </w:divBdr>
    </w:div>
    <w:div w:id="1972205300">
      <w:bodyDiv w:val="1"/>
      <w:marLeft w:val="0"/>
      <w:marRight w:val="0"/>
      <w:marTop w:val="0"/>
      <w:marBottom w:val="0"/>
      <w:divBdr>
        <w:top w:val="none" w:sz="0" w:space="0" w:color="auto"/>
        <w:left w:val="none" w:sz="0" w:space="0" w:color="auto"/>
        <w:bottom w:val="none" w:sz="0" w:space="0" w:color="auto"/>
        <w:right w:val="none" w:sz="0" w:space="0" w:color="auto"/>
      </w:divBdr>
    </w:div>
    <w:div w:id="1983462102">
      <w:bodyDiv w:val="1"/>
      <w:marLeft w:val="0"/>
      <w:marRight w:val="0"/>
      <w:marTop w:val="0"/>
      <w:marBottom w:val="0"/>
      <w:divBdr>
        <w:top w:val="none" w:sz="0" w:space="0" w:color="auto"/>
        <w:left w:val="none" w:sz="0" w:space="0" w:color="auto"/>
        <w:bottom w:val="none" w:sz="0" w:space="0" w:color="auto"/>
        <w:right w:val="none" w:sz="0" w:space="0" w:color="auto"/>
      </w:divBdr>
    </w:div>
    <w:div w:id="1990595774">
      <w:bodyDiv w:val="1"/>
      <w:marLeft w:val="0"/>
      <w:marRight w:val="0"/>
      <w:marTop w:val="0"/>
      <w:marBottom w:val="0"/>
      <w:divBdr>
        <w:top w:val="none" w:sz="0" w:space="0" w:color="auto"/>
        <w:left w:val="none" w:sz="0" w:space="0" w:color="auto"/>
        <w:bottom w:val="none" w:sz="0" w:space="0" w:color="auto"/>
        <w:right w:val="none" w:sz="0" w:space="0" w:color="auto"/>
      </w:divBdr>
    </w:div>
    <w:div w:id="1995180100">
      <w:bodyDiv w:val="1"/>
      <w:marLeft w:val="0"/>
      <w:marRight w:val="0"/>
      <w:marTop w:val="0"/>
      <w:marBottom w:val="0"/>
      <w:divBdr>
        <w:top w:val="none" w:sz="0" w:space="0" w:color="auto"/>
        <w:left w:val="none" w:sz="0" w:space="0" w:color="auto"/>
        <w:bottom w:val="none" w:sz="0" w:space="0" w:color="auto"/>
        <w:right w:val="none" w:sz="0" w:space="0" w:color="auto"/>
      </w:divBdr>
    </w:div>
    <w:div w:id="2003771570">
      <w:bodyDiv w:val="1"/>
      <w:marLeft w:val="0"/>
      <w:marRight w:val="0"/>
      <w:marTop w:val="0"/>
      <w:marBottom w:val="0"/>
      <w:divBdr>
        <w:top w:val="none" w:sz="0" w:space="0" w:color="auto"/>
        <w:left w:val="none" w:sz="0" w:space="0" w:color="auto"/>
        <w:bottom w:val="none" w:sz="0" w:space="0" w:color="auto"/>
        <w:right w:val="none" w:sz="0" w:space="0" w:color="auto"/>
      </w:divBdr>
    </w:div>
    <w:div w:id="2052654977">
      <w:bodyDiv w:val="1"/>
      <w:marLeft w:val="0"/>
      <w:marRight w:val="0"/>
      <w:marTop w:val="0"/>
      <w:marBottom w:val="0"/>
      <w:divBdr>
        <w:top w:val="none" w:sz="0" w:space="0" w:color="auto"/>
        <w:left w:val="none" w:sz="0" w:space="0" w:color="auto"/>
        <w:bottom w:val="none" w:sz="0" w:space="0" w:color="auto"/>
        <w:right w:val="none" w:sz="0" w:space="0" w:color="auto"/>
      </w:divBdr>
    </w:div>
    <w:div w:id="2054764363">
      <w:bodyDiv w:val="1"/>
      <w:marLeft w:val="0"/>
      <w:marRight w:val="0"/>
      <w:marTop w:val="0"/>
      <w:marBottom w:val="0"/>
      <w:divBdr>
        <w:top w:val="none" w:sz="0" w:space="0" w:color="auto"/>
        <w:left w:val="none" w:sz="0" w:space="0" w:color="auto"/>
        <w:bottom w:val="none" w:sz="0" w:space="0" w:color="auto"/>
        <w:right w:val="none" w:sz="0" w:space="0" w:color="auto"/>
      </w:divBdr>
    </w:div>
    <w:div w:id="2066096649">
      <w:bodyDiv w:val="1"/>
      <w:marLeft w:val="0"/>
      <w:marRight w:val="0"/>
      <w:marTop w:val="0"/>
      <w:marBottom w:val="0"/>
      <w:divBdr>
        <w:top w:val="none" w:sz="0" w:space="0" w:color="auto"/>
        <w:left w:val="none" w:sz="0" w:space="0" w:color="auto"/>
        <w:bottom w:val="none" w:sz="0" w:space="0" w:color="auto"/>
        <w:right w:val="none" w:sz="0" w:space="0" w:color="auto"/>
      </w:divBdr>
    </w:div>
    <w:div w:id="2067609517">
      <w:bodyDiv w:val="1"/>
      <w:marLeft w:val="0"/>
      <w:marRight w:val="0"/>
      <w:marTop w:val="0"/>
      <w:marBottom w:val="0"/>
      <w:divBdr>
        <w:top w:val="none" w:sz="0" w:space="0" w:color="auto"/>
        <w:left w:val="none" w:sz="0" w:space="0" w:color="auto"/>
        <w:bottom w:val="none" w:sz="0" w:space="0" w:color="auto"/>
        <w:right w:val="none" w:sz="0" w:space="0" w:color="auto"/>
      </w:divBdr>
    </w:div>
    <w:div w:id="2081324048">
      <w:bodyDiv w:val="1"/>
      <w:marLeft w:val="0"/>
      <w:marRight w:val="0"/>
      <w:marTop w:val="0"/>
      <w:marBottom w:val="0"/>
      <w:divBdr>
        <w:top w:val="none" w:sz="0" w:space="0" w:color="auto"/>
        <w:left w:val="none" w:sz="0" w:space="0" w:color="auto"/>
        <w:bottom w:val="none" w:sz="0" w:space="0" w:color="auto"/>
        <w:right w:val="none" w:sz="0" w:space="0" w:color="auto"/>
      </w:divBdr>
    </w:div>
    <w:div w:id="2085177887">
      <w:bodyDiv w:val="1"/>
      <w:marLeft w:val="0"/>
      <w:marRight w:val="0"/>
      <w:marTop w:val="0"/>
      <w:marBottom w:val="0"/>
      <w:divBdr>
        <w:top w:val="none" w:sz="0" w:space="0" w:color="auto"/>
        <w:left w:val="none" w:sz="0" w:space="0" w:color="auto"/>
        <w:bottom w:val="none" w:sz="0" w:space="0" w:color="auto"/>
        <w:right w:val="none" w:sz="0" w:space="0" w:color="auto"/>
      </w:divBdr>
    </w:div>
    <w:div w:id="2086488400">
      <w:bodyDiv w:val="1"/>
      <w:marLeft w:val="0"/>
      <w:marRight w:val="0"/>
      <w:marTop w:val="0"/>
      <w:marBottom w:val="0"/>
      <w:divBdr>
        <w:top w:val="none" w:sz="0" w:space="0" w:color="auto"/>
        <w:left w:val="none" w:sz="0" w:space="0" w:color="auto"/>
        <w:bottom w:val="none" w:sz="0" w:space="0" w:color="auto"/>
        <w:right w:val="none" w:sz="0" w:space="0" w:color="auto"/>
      </w:divBdr>
    </w:div>
    <w:div w:id="2086560838">
      <w:bodyDiv w:val="1"/>
      <w:marLeft w:val="0"/>
      <w:marRight w:val="0"/>
      <w:marTop w:val="0"/>
      <w:marBottom w:val="0"/>
      <w:divBdr>
        <w:top w:val="none" w:sz="0" w:space="0" w:color="auto"/>
        <w:left w:val="none" w:sz="0" w:space="0" w:color="auto"/>
        <w:bottom w:val="none" w:sz="0" w:space="0" w:color="auto"/>
        <w:right w:val="none" w:sz="0" w:space="0" w:color="auto"/>
      </w:divBdr>
    </w:div>
    <w:div w:id="2110736122">
      <w:bodyDiv w:val="1"/>
      <w:marLeft w:val="0"/>
      <w:marRight w:val="0"/>
      <w:marTop w:val="0"/>
      <w:marBottom w:val="0"/>
      <w:divBdr>
        <w:top w:val="none" w:sz="0" w:space="0" w:color="auto"/>
        <w:left w:val="none" w:sz="0" w:space="0" w:color="auto"/>
        <w:bottom w:val="none" w:sz="0" w:space="0" w:color="auto"/>
        <w:right w:val="none" w:sz="0" w:space="0" w:color="auto"/>
      </w:divBdr>
    </w:div>
    <w:div w:id="2124037774">
      <w:bodyDiv w:val="1"/>
      <w:marLeft w:val="0"/>
      <w:marRight w:val="0"/>
      <w:marTop w:val="0"/>
      <w:marBottom w:val="0"/>
      <w:divBdr>
        <w:top w:val="none" w:sz="0" w:space="0" w:color="auto"/>
        <w:left w:val="none" w:sz="0" w:space="0" w:color="auto"/>
        <w:bottom w:val="none" w:sz="0" w:space="0" w:color="auto"/>
        <w:right w:val="none" w:sz="0" w:space="0" w:color="auto"/>
      </w:divBdr>
    </w:div>
    <w:div w:id="21383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dismet.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jpg@01CFF859.DA424E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FF859.DA424E3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F8411-9DE1-41D5-9BE9-514BEC13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15456</Words>
  <Characters>85014</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PRESENTACIÓN</vt:lpstr>
    </vt:vector>
  </TitlesOfParts>
  <Company>Fundacion Once</Company>
  <LinksUpToDate>false</LinksUpToDate>
  <CharactersWithSpaces>100270</CharactersWithSpaces>
  <SharedDoc>false</SharedDoc>
  <HLinks>
    <vt:vector size="150" baseType="variant">
      <vt:variant>
        <vt:i4>8257663</vt:i4>
      </vt:variant>
      <vt:variant>
        <vt:i4>138</vt:i4>
      </vt:variant>
      <vt:variant>
        <vt:i4>0</vt:i4>
      </vt:variant>
      <vt:variant>
        <vt:i4>5</vt:i4>
      </vt:variant>
      <vt:variant>
        <vt:lpwstr>http://www.odismet.es/</vt:lpwstr>
      </vt:variant>
      <vt:variant>
        <vt:lpwstr/>
      </vt:variant>
      <vt:variant>
        <vt:i4>1769532</vt:i4>
      </vt:variant>
      <vt:variant>
        <vt:i4>131</vt:i4>
      </vt:variant>
      <vt:variant>
        <vt:i4>0</vt:i4>
      </vt:variant>
      <vt:variant>
        <vt:i4>5</vt:i4>
      </vt:variant>
      <vt:variant>
        <vt:lpwstr/>
      </vt:variant>
      <vt:variant>
        <vt:lpwstr>_Toc467068923</vt:lpwstr>
      </vt:variant>
      <vt:variant>
        <vt:i4>1769532</vt:i4>
      </vt:variant>
      <vt:variant>
        <vt:i4>125</vt:i4>
      </vt:variant>
      <vt:variant>
        <vt:i4>0</vt:i4>
      </vt:variant>
      <vt:variant>
        <vt:i4>5</vt:i4>
      </vt:variant>
      <vt:variant>
        <vt:lpwstr/>
      </vt:variant>
      <vt:variant>
        <vt:lpwstr>_Toc467068922</vt:lpwstr>
      </vt:variant>
      <vt:variant>
        <vt:i4>1769532</vt:i4>
      </vt:variant>
      <vt:variant>
        <vt:i4>119</vt:i4>
      </vt:variant>
      <vt:variant>
        <vt:i4>0</vt:i4>
      </vt:variant>
      <vt:variant>
        <vt:i4>5</vt:i4>
      </vt:variant>
      <vt:variant>
        <vt:lpwstr/>
      </vt:variant>
      <vt:variant>
        <vt:lpwstr>_Toc467068921</vt:lpwstr>
      </vt:variant>
      <vt:variant>
        <vt:i4>1769532</vt:i4>
      </vt:variant>
      <vt:variant>
        <vt:i4>113</vt:i4>
      </vt:variant>
      <vt:variant>
        <vt:i4>0</vt:i4>
      </vt:variant>
      <vt:variant>
        <vt:i4>5</vt:i4>
      </vt:variant>
      <vt:variant>
        <vt:lpwstr/>
      </vt:variant>
      <vt:variant>
        <vt:lpwstr>_Toc467068920</vt:lpwstr>
      </vt:variant>
      <vt:variant>
        <vt:i4>1572924</vt:i4>
      </vt:variant>
      <vt:variant>
        <vt:i4>107</vt:i4>
      </vt:variant>
      <vt:variant>
        <vt:i4>0</vt:i4>
      </vt:variant>
      <vt:variant>
        <vt:i4>5</vt:i4>
      </vt:variant>
      <vt:variant>
        <vt:lpwstr/>
      </vt:variant>
      <vt:variant>
        <vt:lpwstr>_Toc467068919</vt:lpwstr>
      </vt:variant>
      <vt:variant>
        <vt:i4>1572924</vt:i4>
      </vt:variant>
      <vt:variant>
        <vt:i4>101</vt:i4>
      </vt:variant>
      <vt:variant>
        <vt:i4>0</vt:i4>
      </vt:variant>
      <vt:variant>
        <vt:i4>5</vt:i4>
      </vt:variant>
      <vt:variant>
        <vt:lpwstr/>
      </vt:variant>
      <vt:variant>
        <vt:lpwstr>_Toc467068918</vt:lpwstr>
      </vt:variant>
      <vt:variant>
        <vt:i4>1572924</vt:i4>
      </vt:variant>
      <vt:variant>
        <vt:i4>95</vt:i4>
      </vt:variant>
      <vt:variant>
        <vt:i4>0</vt:i4>
      </vt:variant>
      <vt:variant>
        <vt:i4>5</vt:i4>
      </vt:variant>
      <vt:variant>
        <vt:lpwstr/>
      </vt:variant>
      <vt:variant>
        <vt:lpwstr>_Toc467068917</vt:lpwstr>
      </vt:variant>
      <vt:variant>
        <vt:i4>1572924</vt:i4>
      </vt:variant>
      <vt:variant>
        <vt:i4>89</vt:i4>
      </vt:variant>
      <vt:variant>
        <vt:i4>0</vt:i4>
      </vt:variant>
      <vt:variant>
        <vt:i4>5</vt:i4>
      </vt:variant>
      <vt:variant>
        <vt:lpwstr/>
      </vt:variant>
      <vt:variant>
        <vt:lpwstr>_Toc467068916</vt:lpwstr>
      </vt:variant>
      <vt:variant>
        <vt:i4>1572924</vt:i4>
      </vt:variant>
      <vt:variant>
        <vt:i4>83</vt:i4>
      </vt:variant>
      <vt:variant>
        <vt:i4>0</vt:i4>
      </vt:variant>
      <vt:variant>
        <vt:i4>5</vt:i4>
      </vt:variant>
      <vt:variant>
        <vt:lpwstr/>
      </vt:variant>
      <vt:variant>
        <vt:lpwstr>_Toc467068915</vt:lpwstr>
      </vt:variant>
      <vt:variant>
        <vt:i4>1572924</vt:i4>
      </vt:variant>
      <vt:variant>
        <vt:i4>77</vt:i4>
      </vt:variant>
      <vt:variant>
        <vt:i4>0</vt:i4>
      </vt:variant>
      <vt:variant>
        <vt:i4>5</vt:i4>
      </vt:variant>
      <vt:variant>
        <vt:lpwstr/>
      </vt:variant>
      <vt:variant>
        <vt:lpwstr>_Toc467068914</vt:lpwstr>
      </vt:variant>
      <vt:variant>
        <vt:i4>1572924</vt:i4>
      </vt:variant>
      <vt:variant>
        <vt:i4>71</vt:i4>
      </vt:variant>
      <vt:variant>
        <vt:i4>0</vt:i4>
      </vt:variant>
      <vt:variant>
        <vt:i4>5</vt:i4>
      </vt:variant>
      <vt:variant>
        <vt:lpwstr/>
      </vt:variant>
      <vt:variant>
        <vt:lpwstr>_Toc467068913</vt:lpwstr>
      </vt:variant>
      <vt:variant>
        <vt:i4>1572924</vt:i4>
      </vt:variant>
      <vt:variant>
        <vt:i4>65</vt:i4>
      </vt:variant>
      <vt:variant>
        <vt:i4>0</vt:i4>
      </vt:variant>
      <vt:variant>
        <vt:i4>5</vt:i4>
      </vt:variant>
      <vt:variant>
        <vt:lpwstr/>
      </vt:variant>
      <vt:variant>
        <vt:lpwstr>_Toc467068912</vt:lpwstr>
      </vt:variant>
      <vt:variant>
        <vt:i4>1572924</vt:i4>
      </vt:variant>
      <vt:variant>
        <vt:i4>59</vt:i4>
      </vt:variant>
      <vt:variant>
        <vt:i4>0</vt:i4>
      </vt:variant>
      <vt:variant>
        <vt:i4>5</vt:i4>
      </vt:variant>
      <vt:variant>
        <vt:lpwstr/>
      </vt:variant>
      <vt:variant>
        <vt:lpwstr>_Toc467068911</vt:lpwstr>
      </vt:variant>
      <vt:variant>
        <vt:i4>1572924</vt:i4>
      </vt:variant>
      <vt:variant>
        <vt:i4>53</vt:i4>
      </vt:variant>
      <vt:variant>
        <vt:i4>0</vt:i4>
      </vt:variant>
      <vt:variant>
        <vt:i4>5</vt:i4>
      </vt:variant>
      <vt:variant>
        <vt:lpwstr/>
      </vt:variant>
      <vt:variant>
        <vt:lpwstr>_Toc467068910</vt:lpwstr>
      </vt:variant>
      <vt:variant>
        <vt:i4>1638460</vt:i4>
      </vt:variant>
      <vt:variant>
        <vt:i4>47</vt:i4>
      </vt:variant>
      <vt:variant>
        <vt:i4>0</vt:i4>
      </vt:variant>
      <vt:variant>
        <vt:i4>5</vt:i4>
      </vt:variant>
      <vt:variant>
        <vt:lpwstr/>
      </vt:variant>
      <vt:variant>
        <vt:lpwstr>_Toc467068909</vt:lpwstr>
      </vt:variant>
      <vt:variant>
        <vt:i4>1638460</vt:i4>
      </vt:variant>
      <vt:variant>
        <vt:i4>41</vt:i4>
      </vt:variant>
      <vt:variant>
        <vt:i4>0</vt:i4>
      </vt:variant>
      <vt:variant>
        <vt:i4>5</vt:i4>
      </vt:variant>
      <vt:variant>
        <vt:lpwstr/>
      </vt:variant>
      <vt:variant>
        <vt:lpwstr>_Toc467068908</vt:lpwstr>
      </vt:variant>
      <vt:variant>
        <vt:i4>1638460</vt:i4>
      </vt:variant>
      <vt:variant>
        <vt:i4>35</vt:i4>
      </vt:variant>
      <vt:variant>
        <vt:i4>0</vt:i4>
      </vt:variant>
      <vt:variant>
        <vt:i4>5</vt:i4>
      </vt:variant>
      <vt:variant>
        <vt:lpwstr/>
      </vt:variant>
      <vt:variant>
        <vt:lpwstr>_Toc467068907</vt:lpwstr>
      </vt:variant>
      <vt:variant>
        <vt:i4>1638460</vt:i4>
      </vt:variant>
      <vt:variant>
        <vt:i4>29</vt:i4>
      </vt:variant>
      <vt:variant>
        <vt:i4>0</vt:i4>
      </vt:variant>
      <vt:variant>
        <vt:i4>5</vt:i4>
      </vt:variant>
      <vt:variant>
        <vt:lpwstr/>
      </vt:variant>
      <vt:variant>
        <vt:lpwstr>_Toc467068906</vt:lpwstr>
      </vt:variant>
      <vt:variant>
        <vt:i4>1638460</vt:i4>
      </vt:variant>
      <vt:variant>
        <vt:i4>23</vt:i4>
      </vt:variant>
      <vt:variant>
        <vt:i4>0</vt:i4>
      </vt:variant>
      <vt:variant>
        <vt:i4>5</vt:i4>
      </vt:variant>
      <vt:variant>
        <vt:lpwstr/>
      </vt:variant>
      <vt:variant>
        <vt:lpwstr>_Toc467068905</vt:lpwstr>
      </vt:variant>
      <vt:variant>
        <vt:i4>1638460</vt:i4>
      </vt:variant>
      <vt:variant>
        <vt:i4>17</vt:i4>
      </vt:variant>
      <vt:variant>
        <vt:i4>0</vt:i4>
      </vt:variant>
      <vt:variant>
        <vt:i4>5</vt:i4>
      </vt:variant>
      <vt:variant>
        <vt:lpwstr/>
      </vt:variant>
      <vt:variant>
        <vt:lpwstr>_Toc467068904</vt:lpwstr>
      </vt:variant>
      <vt:variant>
        <vt:i4>1638460</vt:i4>
      </vt:variant>
      <vt:variant>
        <vt:i4>11</vt:i4>
      </vt:variant>
      <vt:variant>
        <vt:i4>0</vt:i4>
      </vt:variant>
      <vt:variant>
        <vt:i4>5</vt:i4>
      </vt:variant>
      <vt:variant>
        <vt:lpwstr/>
      </vt:variant>
      <vt:variant>
        <vt:lpwstr>_Toc467068903</vt:lpwstr>
      </vt:variant>
      <vt:variant>
        <vt:i4>1638460</vt:i4>
      </vt:variant>
      <vt:variant>
        <vt:i4>5</vt:i4>
      </vt:variant>
      <vt:variant>
        <vt:i4>0</vt:i4>
      </vt:variant>
      <vt:variant>
        <vt:i4>5</vt:i4>
      </vt:variant>
      <vt:variant>
        <vt:lpwstr/>
      </vt:variant>
      <vt:variant>
        <vt:lpwstr>_Toc467068902</vt:lpwstr>
      </vt:variant>
      <vt:variant>
        <vt:i4>8192069</vt:i4>
      </vt:variant>
      <vt:variant>
        <vt:i4>2168</vt:i4>
      </vt:variant>
      <vt:variant>
        <vt:i4>1025</vt:i4>
      </vt:variant>
      <vt:variant>
        <vt:i4>1</vt:i4>
      </vt:variant>
      <vt:variant>
        <vt:lpwstr>cid:image001.jpg@01CFF859.DA424E30</vt:lpwstr>
      </vt:variant>
      <vt:variant>
        <vt:lpwstr/>
      </vt:variant>
      <vt:variant>
        <vt:i4>8192069</vt:i4>
      </vt:variant>
      <vt:variant>
        <vt:i4>101669</vt:i4>
      </vt:variant>
      <vt:variant>
        <vt:i4>1026</vt:i4>
      </vt:variant>
      <vt:variant>
        <vt:i4>1</vt:i4>
      </vt:variant>
      <vt:variant>
        <vt:lpwstr>cid:image001.jpg@01CFF859.DA424E30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dc:title>
  <dc:creator>Gracia Garcia de la Santa</dc:creator>
  <cp:lastModifiedBy>ONCE</cp:lastModifiedBy>
  <cp:revision>2</cp:revision>
  <cp:lastPrinted>2014-11-17T15:32:00Z</cp:lastPrinted>
  <dcterms:created xsi:type="dcterms:W3CDTF">2017-01-10T13:23:00Z</dcterms:created>
  <dcterms:modified xsi:type="dcterms:W3CDTF">2017-01-10T13:23:00Z</dcterms:modified>
</cp:coreProperties>
</file>