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7C" w:rsidRPr="003039BB" w:rsidRDefault="004023F5" w:rsidP="00FC1E54">
      <w:pPr>
        <w:spacing w:before="240" w:after="0" w:line="240" w:lineRule="auto"/>
        <w:rPr>
          <w:rFonts w:cs="Tahoma"/>
          <w:b/>
          <w:lang w:val="es-ES_tradnl"/>
        </w:rPr>
      </w:pPr>
      <w:bookmarkStart w:id="0" w:name="_GoBack"/>
      <w:bookmarkEnd w:id="0"/>
      <w:r w:rsidRPr="003039BB">
        <w:rPr>
          <w:rFonts w:cs="Tahoma"/>
          <w:b/>
          <w:lang w:val="es-ES_tradnl"/>
        </w:rPr>
        <w:t xml:space="preserve">Informe de Auditoría de </w:t>
      </w:r>
      <w:r w:rsidR="00613F7C" w:rsidRPr="003039BB">
        <w:rPr>
          <w:rFonts w:cs="Tahoma"/>
          <w:b/>
          <w:lang w:val="es-ES_tradnl"/>
        </w:rPr>
        <w:t>Cuentas Anuales</w:t>
      </w:r>
      <w:r w:rsidR="005379CD" w:rsidRPr="003039BB">
        <w:rPr>
          <w:rFonts w:cs="Tahoma"/>
          <w:b/>
          <w:lang w:val="es-ES_tradnl"/>
        </w:rPr>
        <w:t xml:space="preserve"> Consolidadas</w:t>
      </w:r>
    </w:p>
    <w:p w:rsidR="004023F5" w:rsidRPr="003039BB" w:rsidRDefault="00551751" w:rsidP="00FC1E54">
      <w:pPr>
        <w:spacing w:after="0" w:line="240" w:lineRule="auto"/>
        <w:rPr>
          <w:rFonts w:cs="Tahoma"/>
          <w:b/>
          <w:lang w:val="es-ES_tradnl"/>
        </w:rPr>
      </w:pPr>
      <w:proofErr w:type="gramStart"/>
      <w:r w:rsidRPr="003039BB">
        <w:rPr>
          <w:rFonts w:cs="Tahoma"/>
          <w:b/>
          <w:lang w:val="es-ES_tradnl"/>
        </w:rPr>
        <w:t>emitido</w:t>
      </w:r>
      <w:proofErr w:type="gramEnd"/>
      <w:r w:rsidRPr="003039BB">
        <w:rPr>
          <w:rFonts w:cs="Tahoma"/>
          <w:b/>
          <w:lang w:val="es-ES_tradnl"/>
        </w:rPr>
        <w:t xml:space="preserve"> por un Auditor Independiente</w:t>
      </w:r>
    </w:p>
    <w:p w:rsidR="004023F5" w:rsidRPr="003039BB" w:rsidRDefault="008423F2" w:rsidP="00FC1E54">
      <w:pPr>
        <w:spacing w:before="240" w:after="0" w:line="240" w:lineRule="auto"/>
        <w:rPr>
          <w:rFonts w:cs="Tahoma"/>
          <w:b/>
          <w:lang w:val="es-ES_tradnl"/>
        </w:rPr>
      </w:pPr>
      <w:r w:rsidRPr="003039BB">
        <w:rPr>
          <w:rFonts w:cs="Tahoma"/>
          <w:b/>
          <w:lang w:val="es-ES_tradnl"/>
        </w:rPr>
        <w:t>GRUPO ILUNION, S.L.</w:t>
      </w:r>
      <w:r w:rsidR="005379CD" w:rsidRPr="003039BB">
        <w:rPr>
          <w:b/>
          <w:lang w:val="es-ES_tradnl"/>
        </w:rPr>
        <w:t xml:space="preserve"> Y SOCIEDADES DEPENDIENTES</w:t>
      </w:r>
    </w:p>
    <w:p w:rsidR="004023F5" w:rsidRPr="003039BB" w:rsidRDefault="004023F5" w:rsidP="00FC1E54">
      <w:pPr>
        <w:spacing w:after="0" w:line="240" w:lineRule="auto"/>
        <w:rPr>
          <w:rFonts w:cs="Tahoma"/>
          <w:b/>
          <w:lang w:val="es-ES_tradnl"/>
        </w:rPr>
      </w:pPr>
      <w:r w:rsidRPr="003039BB">
        <w:rPr>
          <w:rFonts w:cs="Tahoma"/>
          <w:b/>
          <w:lang w:val="es-ES_tradnl"/>
        </w:rPr>
        <w:t>Cuentas Anuales</w:t>
      </w:r>
      <w:r w:rsidR="005379CD" w:rsidRPr="003039BB">
        <w:rPr>
          <w:rFonts w:cs="Tahoma"/>
          <w:b/>
          <w:lang w:val="es-ES_tradnl"/>
        </w:rPr>
        <w:t xml:space="preserve"> Consolidadas</w:t>
      </w:r>
      <w:r w:rsidRPr="003039BB">
        <w:rPr>
          <w:rFonts w:cs="Tahoma"/>
          <w:b/>
          <w:lang w:val="es-ES_tradnl"/>
        </w:rPr>
        <w:t xml:space="preserve"> e Informe de Gestión</w:t>
      </w:r>
      <w:r w:rsidR="005379CD" w:rsidRPr="003039BB">
        <w:rPr>
          <w:rFonts w:cs="Tahoma"/>
          <w:b/>
          <w:lang w:val="es-ES_tradnl"/>
        </w:rPr>
        <w:t xml:space="preserve"> Consolidado</w:t>
      </w:r>
    </w:p>
    <w:p w:rsidR="004023F5" w:rsidRPr="003039BB" w:rsidRDefault="004023F5" w:rsidP="00FC1E54">
      <w:pPr>
        <w:spacing w:after="0" w:line="240" w:lineRule="auto"/>
        <w:rPr>
          <w:rFonts w:cs="Tahoma"/>
          <w:b/>
          <w:lang w:val="es-ES_tradnl"/>
        </w:rPr>
      </w:pPr>
      <w:proofErr w:type="gramStart"/>
      <w:r w:rsidRPr="003039BB">
        <w:rPr>
          <w:rFonts w:cs="Tahoma"/>
          <w:b/>
          <w:lang w:val="es-ES_tradnl"/>
        </w:rPr>
        <w:t>correspondientes</w:t>
      </w:r>
      <w:proofErr w:type="gramEnd"/>
      <w:r w:rsidRPr="003039BB">
        <w:rPr>
          <w:rFonts w:cs="Tahoma"/>
          <w:b/>
          <w:lang w:val="es-ES_tradnl"/>
        </w:rPr>
        <w:t xml:space="preserve"> al ejercicio anual terminado</w:t>
      </w:r>
    </w:p>
    <w:p w:rsidR="004023F5" w:rsidRPr="003039BB" w:rsidRDefault="00EF62EB" w:rsidP="00FC1E54">
      <w:pPr>
        <w:spacing w:after="0" w:line="240" w:lineRule="auto"/>
        <w:rPr>
          <w:rFonts w:cs="Tahoma"/>
          <w:b/>
          <w:lang w:val="es-ES_tradnl"/>
        </w:rPr>
      </w:pPr>
      <w:proofErr w:type="gramStart"/>
      <w:r w:rsidRPr="003039BB">
        <w:rPr>
          <w:rFonts w:cs="Tahoma"/>
          <w:b/>
          <w:lang w:val="es-ES_tradnl"/>
        </w:rPr>
        <w:t>el</w:t>
      </w:r>
      <w:proofErr w:type="gramEnd"/>
      <w:r w:rsidRPr="003039BB">
        <w:rPr>
          <w:rFonts w:cs="Tahoma"/>
          <w:b/>
          <w:lang w:val="es-ES_tradnl"/>
        </w:rPr>
        <w:t xml:space="preserve"> 31</w:t>
      </w:r>
      <w:r w:rsidR="004023F5" w:rsidRPr="003039BB">
        <w:rPr>
          <w:rFonts w:cs="Tahoma"/>
          <w:b/>
          <w:lang w:val="es-ES_tradnl"/>
        </w:rPr>
        <w:t xml:space="preserve"> </w:t>
      </w:r>
      <w:r w:rsidRPr="003039BB">
        <w:rPr>
          <w:rFonts w:cs="Tahoma"/>
          <w:b/>
          <w:lang w:val="es-ES_tradnl"/>
        </w:rPr>
        <w:t>de diciembre</w:t>
      </w:r>
      <w:r w:rsidR="004023F5" w:rsidRPr="003039BB">
        <w:rPr>
          <w:rFonts w:cs="Tahoma"/>
          <w:b/>
          <w:lang w:val="es-ES_tradnl"/>
        </w:rPr>
        <w:t xml:space="preserve"> de 20</w:t>
      </w:r>
      <w:r w:rsidRPr="003039BB">
        <w:rPr>
          <w:rFonts w:cs="Tahoma"/>
          <w:b/>
          <w:lang w:val="es-ES_tradnl"/>
        </w:rPr>
        <w:t>17</w:t>
      </w:r>
    </w:p>
    <w:p w:rsidR="00FC1E54" w:rsidRPr="003039BB" w:rsidRDefault="00FC1E54" w:rsidP="00FC1E54">
      <w:pPr>
        <w:spacing w:after="0" w:line="240" w:lineRule="auto"/>
        <w:rPr>
          <w:rFonts w:cs="Tahoma"/>
          <w:b/>
          <w:lang w:val="es-ES_tradnl"/>
        </w:rPr>
      </w:pPr>
    </w:p>
    <w:p w:rsidR="004023F5" w:rsidRPr="003039BB" w:rsidRDefault="004023F5" w:rsidP="00FC1E54">
      <w:pPr>
        <w:pStyle w:val="Default"/>
        <w:rPr>
          <w:rFonts w:ascii="EYInterstate Light" w:hAnsi="EYInterstate Light" w:cs="Garamond"/>
          <w:b/>
          <w:bCs/>
          <w:color w:val="auto"/>
          <w:sz w:val="22"/>
          <w:szCs w:val="22"/>
          <w:lang w:val="es-ES_tradnl"/>
        </w:rPr>
        <w:sectPr w:rsidR="004023F5" w:rsidRPr="003039BB" w:rsidSect="0005136A">
          <w:pgSz w:w="11907" w:h="16840" w:code="9"/>
          <w:pgMar w:top="2268" w:right="1985" w:bottom="1134" w:left="3119" w:header="1134" w:footer="1134" w:gutter="0"/>
          <w:cols w:space="720"/>
          <w:titlePg/>
          <w:docGrid w:linePitch="360"/>
        </w:sectPr>
      </w:pPr>
    </w:p>
    <w:p w:rsidR="004023F5" w:rsidRPr="003039BB" w:rsidRDefault="004023F5" w:rsidP="003039BB">
      <w:pPr>
        <w:pStyle w:val="Default"/>
        <w:spacing w:before="840"/>
        <w:jc w:val="center"/>
        <w:rPr>
          <w:rFonts w:ascii="EYInterstate Light" w:hAnsi="EYInterstate Light" w:cs="Garamond"/>
          <w:color w:val="auto"/>
          <w:sz w:val="22"/>
          <w:szCs w:val="22"/>
          <w:lang w:val="es-ES_tradnl"/>
        </w:rPr>
      </w:pPr>
      <w:r w:rsidRPr="003039BB">
        <w:rPr>
          <w:rFonts w:ascii="EYInterstate Light" w:hAnsi="EYInterstate Light" w:cs="Garamond"/>
          <w:color w:val="auto"/>
          <w:sz w:val="22"/>
          <w:szCs w:val="22"/>
          <w:lang w:val="es-ES_tradnl"/>
        </w:rPr>
        <w:lastRenderedPageBreak/>
        <w:t>INFORME DE AUDITORÍA DE CUENTAS ANUALES</w:t>
      </w:r>
      <w:r w:rsidR="005379CD" w:rsidRPr="003039BB">
        <w:rPr>
          <w:rFonts w:ascii="EYInterstate Light" w:hAnsi="EYInterstate Light" w:cs="Garamond"/>
          <w:color w:val="auto"/>
          <w:sz w:val="22"/>
          <w:szCs w:val="22"/>
          <w:lang w:val="es-ES_tradnl"/>
        </w:rPr>
        <w:t xml:space="preserve"> CONSOLIDADAS</w:t>
      </w:r>
      <w:r w:rsidRPr="003039BB">
        <w:rPr>
          <w:rFonts w:ascii="EYInterstate Light" w:hAnsi="EYInterstate Light" w:cs="Garamond"/>
          <w:color w:val="auto"/>
          <w:sz w:val="22"/>
          <w:szCs w:val="22"/>
          <w:lang w:val="es-ES_tradnl"/>
        </w:rPr>
        <w:t xml:space="preserve"> EMITIDO POR UN AUDITOR INDEPENDIENTE</w:t>
      </w:r>
    </w:p>
    <w:p w:rsidR="004023F5" w:rsidRPr="003039BB" w:rsidRDefault="004023F5" w:rsidP="00FC1E54">
      <w:pPr>
        <w:autoSpaceDE w:val="0"/>
        <w:autoSpaceDN w:val="0"/>
        <w:adjustRightInd w:val="0"/>
        <w:spacing w:before="600" w:after="0" w:line="240" w:lineRule="auto"/>
        <w:rPr>
          <w:rFonts w:eastAsiaTheme="minorHAnsi"/>
          <w:lang w:val="es-ES_tradnl"/>
        </w:rPr>
      </w:pPr>
      <w:r w:rsidRPr="003039BB">
        <w:rPr>
          <w:rFonts w:eastAsiaTheme="minorHAnsi"/>
          <w:lang w:val="es-ES_tradnl"/>
        </w:rPr>
        <w:t xml:space="preserve">A los </w:t>
      </w:r>
      <w:r w:rsidR="00E04716" w:rsidRPr="003039BB">
        <w:rPr>
          <w:rFonts w:eastAsiaTheme="minorHAnsi"/>
          <w:lang w:val="es-ES_tradnl"/>
        </w:rPr>
        <w:t>Socios</w:t>
      </w:r>
      <w:r w:rsidRPr="003039BB">
        <w:rPr>
          <w:rFonts w:eastAsiaTheme="minorHAnsi"/>
          <w:lang w:val="es-ES_tradnl"/>
        </w:rPr>
        <w:t xml:space="preserve"> de </w:t>
      </w:r>
      <w:r w:rsidR="008423F2" w:rsidRPr="003039BB">
        <w:rPr>
          <w:rFonts w:eastAsiaTheme="minorHAnsi"/>
          <w:lang w:val="es-ES_tradnl"/>
        </w:rPr>
        <w:t>GRUPO ILUNION, S.L.</w:t>
      </w:r>
      <w:r w:rsidRPr="003039BB">
        <w:rPr>
          <w:rFonts w:eastAsiaTheme="minorHAnsi"/>
          <w:lang w:val="es-ES_tradnl"/>
        </w:rPr>
        <w:t>:</w:t>
      </w:r>
    </w:p>
    <w:p w:rsidR="004023F5" w:rsidRPr="003039BB" w:rsidRDefault="004023F5" w:rsidP="00FC1E54">
      <w:pPr>
        <w:pStyle w:val="Default"/>
        <w:spacing w:before="600"/>
        <w:rPr>
          <w:rFonts w:ascii="EYInterstate Light" w:hAnsi="EYInterstate Light" w:cs="Garamond"/>
          <w:b/>
          <w:color w:val="auto"/>
          <w:sz w:val="22"/>
          <w:szCs w:val="22"/>
          <w:lang w:val="es-ES_tradnl"/>
        </w:rPr>
      </w:pPr>
      <w:r w:rsidRPr="003039BB">
        <w:rPr>
          <w:rFonts w:ascii="EYInterstate Light" w:hAnsi="EYInterstate Light" w:cs="Garamond"/>
          <w:b/>
          <w:color w:val="auto"/>
          <w:sz w:val="22"/>
          <w:szCs w:val="22"/>
          <w:lang w:val="es-ES_tradnl"/>
        </w:rPr>
        <w:t>Opinión</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Hemos auditado las cuentas anuales</w:t>
      </w:r>
      <w:r w:rsidR="00C23F05" w:rsidRPr="003039BB">
        <w:rPr>
          <w:rFonts w:cs="Garamond"/>
          <w:lang w:val="es-ES_tradnl"/>
        </w:rPr>
        <w:t xml:space="preserve"> consolidadas</w:t>
      </w:r>
      <w:r w:rsidRPr="003039BB">
        <w:rPr>
          <w:rFonts w:cs="Garamond"/>
          <w:lang w:val="es-ES_tradnl"/>
        </w:rPr>
        <w:t xml:space="preserve"> de </w:t>
      </w:r>
      <w:r w:rsidR="008423F2" w:rsidRPr="003039BB">
        <w:rPr>
          <w:rFonts w:cs="Garamond"/>
          <w:lang w:val="es-ES_tradnl"/>
        </w:rPr>
        <w:t>GRUPO ILUNION, S.L.</w:t>
      </w:r>
      <w:r w:rsidRPr="003039BB">
        <w:rPr>
          <w:rFonts w:cs="Garamond"/>
          <w:lang w:val="es-ES_tradnl"/>
        </w:rPr>
        <w:t xml:space="preserve"> (la Sociedad</w:t>
      </w:r>
      <w:r w:rsidR="00C23F05" w:rsidRPr="003039BB">
        <w:rPr>
          <w:rFonts w:cs="Garamond"/>
          <w:lang w:val="es-ES_tradnl"/>
        </w:rPr>
        <w:t xml:space="preserve"> dominante</w:t>
      </w:r>
      <w:r w:rsidR="00022162" w:rsidRPr="003039BB">
        <w:rPr>
          <w:rFonts w:cs="Garamond"/>
          <w:lang w:val="es-ES_tradnl"/>
        </w:rPr>
        <w:t>)</w:t>
      </w:r>
      <w:r w:rsidRPr="003039BB">
        <w:rPr>
          <w:rFonts w:cs="Garamond"/>
          <w:lang w:val="es-ES_tradnl"/>
        </w:rPr>
        <w:t xml:space="preserve"> </w:t>
      </w:r>
      <w:r w:rsidR="00C23F05" w:rsidRPr="003039BB">
        <w:rPr>
          <w:rFonts w:cs="Garamond"/>
          <w:lang w:val="es-ES_tradnl"/>
        </w:rPr>
        <w:t>y s</w:t>
      </w:r>
      <w:r w:rsidR="00141EEE" w:rsidRPr="003039BB">
        <w:rPr>
          <w:rFonts w:cs="Garamond"/>
          <w:lang w:val="es-ES_tradnl"/>
        </w:rPr>
        <w:t>us sociedades dependientes (el G</w:t>
      </w:r>
      <w:r w:rsidR="00C23F05" w:rsidRPr="003039BB">
        <w:rPr>
          <w:rFonts w:cs="Garamond"/>
          <w:lang w:val="es-ES_tradnl"/>
        </w:rPr>
        <w:t>rupo)</w:t>
      </w:r>
      <w:r w:rsidR="00470997" w:rsidRPr="003039BB">
        <w:rPr>
          <w:rFonts w:cs="Garamond"/>
          <w:lang w:val="es-ES_tradnl"/>
        </w:rPr>
        <w:t>,</w:t>
      </w:r>
      <w:r w:rsidR="00C23F05" w:rsidRPr="003039BB">
        <w:rPr>
          <w:rFonts w:cs="Garamond"/>
          <w:lang w:val="es-ES_tradnl"/>
        </w:rPr>
        <w:t xml:space="preserve"> </w:t>
      </w:r>
      <w:r w:rsidRPr="003039BB">
        <w:rPr>
          <w:rFonts w:cs="Garamond"/>
          <w:lang w:val="es-ES_tradnl"/>
        </w:rPr>
        <w:t xml:space="preserve">que comprenden el balance a 31 de diciembre de </w:t>
      </w:r>
      <w:r w:rsidR="008423F2" w:rsidRPr="003039BB">
        <w:rPr>
          <w:rFonts w:cs="Garamond"/>
          <w:lang w:val="es-ES_tradnl"/>
        </w:rPr>
        <w:t>2017</w:t>
      </w:r>
      <w:r w:rsidRPr="003039BB">
        <w:rPr>
          <w:rFonts w:cs="Garamond"/>
          <w:lang w:val="es-ES_tradnl"/>
        </w:rPr>
        <w:t>, la cuenta de pérdidas y ganancias, el estado de cambios en el patrimonio neto, el estado de flujos de efectivo y la memoria</w:t>
      </w:r>
      <w:r w:rsidR="00C23F05" w:rsidRPr="003039BB">
        <w:rPr>
          <w:rFonts w:cs="Garamond"/>
          <w:lang w:val="es-ES_tradnl"/>
        </w:rPr>
        <w:t>, todos ellos consolidados,</w:t>
      </w:r>
      <w:r w:rsidRPr="003039BB">
        <w:rPr>
          <w:rFonts w:cs="Garamond"/>
          <w:lang w:val="es-ES_tradnl"/>
        </w:rPr>
        <w:t xml:space="preserve"> correspondientes al ejercicio anual terminado en dicha fecha.</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En nuestra opinión, las cuentas anuales</w:t>
      </w:r>
      <w:r w:rsidR="00C23F05" w:rsidRPr="003039BB">
        <w:rPr>
          <w:rFonts w:cs="Garamond"/>
          <w:lang w:val="es-ES_tradnl"/>
        </w:rPr>
        <w:t xml:space="preserve"> consolidadas</w:t>
      </w:r>
      <w:r w:rsidRPr="003039BB">
        <w:rPr>
          <w:rFonts w:cs="Garamond"/>
          <w:lang w:val="es-ES_tradnl"/>
        </w:rPr>
        <w:t xml:space="preserve"> adjuntas expresan, en todos los aspectos significativos, la imagen fiel del patrimonio y de la sit</w:t>
      </w:r>
      <w:r w:rsidR="00C23F05" w:rsidRPr="003039BB">
        <w:rPr>
          <w:rFonts w:cs="Garamond"/>
          <w:lang w:val="es-ES_tradnl"/>
        </w:rPr>
        <w:t>uación financiera del Grupo</w:t>
      </w:r>
      <w:r w:rsidRPr="003039BB">
        <w:rPr>
          <w:rFonts w:cs="Garamond"/>
          <w:lang w:val="es-ES_tradnl"/>
        </w:rPr>
        <w:t xml:space="preserve"> a 31 de diciembre de </w:t>
      </w:r>
      <w:r w:rsidR="008423F2" w:rsidRPr="003039BB">
        <w:rPr>
          <w:rFonts w:cs="Garamond"/>
          <w:lang w:val="es-ES_tradnl"/>
        </w:rPr>
        <w:t>2017</w:t>
      </w:r>
      <w:r w:rsidRPr="003039BB">
        <w:rPr>
          <w:rFonts w:cs="Garamond"/>
          <w:lang w:val="es-ES_tradnl"/>
        </w:rPr>
        <w:t>, así como de sus resultados y flujos de</w:t>
      </w:r>
      <w:r w:rsidR="00E50A5B" w:rsidRPr="003039BB">
        <w:rPr>
          <w:rFonts w:cs="Garamond"/>
          <w:lang w:val="es-ES_tradnl"/>
        </w:rPr>
        <w:t xml:space="preserve"> efectivo</w:t>
      </w:r>
      <w:r w:rsidR="00C23F05" w:rsidRPr="003039BB">
        <w:rPr>
          <w:rFonts w:cs="Garamond"/>
          <w:lang w:val="es-ES_tradnl"/>
        </w:rPr>
        <w:t>, todos ellos consolidados,</w:t>
      </w:r>
      <w:r w:rsidR="00E50A5B" w:rsidRPr="003039BB">
        <w:rPr>
          <w:rFonts w:cs="Garamond"/>
          <w:lang w:val="es-ES_tradnl"/>
        </w:rPr>
        <w:t xml:space="preserve"> </w:t>
      </w:r>
      <w:r w:rsidRPr="003039BB">
        <w:rPr>
          <w:rFonts w:cs="Garamond"/>
          <w:lang w:val="es-ES_tradnl"/>
        </w:rPr>
        <w:t xml:space="preserve">correspondientes al ejercicio anual terminado en dicha fecha, de conformidad con el marco normativo de información financiera que resulta de aplicación (que se identifica en la nota </w:t>
      </w:r>
      <w:r w:rsidR="008423F2" w:rsidRPr="003039BB">
        <w:rPr>
          <w:rFonts w:cs="Garamond"/>
          <w:lang w:val="es-ES_tradnl"/>
        </w:rPr>
        <w:t>2</w:t>
      </w:r>
      <w:r w:rsidRPr="003039BB">
        <w:rPr>
          <w:rFonts w:cs="Garamond"/>
          <w:lang w:val="es-ES_tradnl"/>
        </w:rPr>
        <w:t xml:space="preserve"> de la memoria</w:t>
      </w:r>
      <w:r w:rsidR="00C23F05" w:rsidRPr="003039BB">
        <w:rPr>
          <w:rFonts w:cs="Garamond"/>
          <w:lang w:val="es-ES_tradnl"/>
        </w:rPr>
        <w:t xml:space="preserve"> consolidada</w:t>
      </w:r>
      <w:r w:rsidRPr="003039BB">
        <w:rPr>
          <w:rFonts w:cs="Garamond"/>
          <w:lang w:val="es-ES_tradnl"/>
        </w:rPr>
        <w:t>) y, en particular, con los principios y criterios contables contenidos en el mismo.</w:t>
      </w:r>
    </w:p>
    <w:p w:rsidR="004023F5" w:rsidRPr="003039BB" w:rsidRDefault="004023F5" w:rsidP="00FC1E54">
      <w:pPr>
        <w:pStyle w:val="Default"/>
        <w:spacing w:before="360"/>
        <w:rPr>
          <w:rFonts w:ascii="EYInterstate Light" w:hAnsi="EYInterstate Light" w:cs="Garamond"/>
          <w:b/>
          <w:color w:val="auto"/>
          <w:sz w:val="22"/>
          <w:szCs w:val="22"/>
          <w:lang w:val="es-ES_tradnl"/>
        </w:rPr>
      </w:pPr>
      <w:r w:rsidRPr="003039BB">
        <w:rPr>
          <w:rFonts w:ascii="EYInterstate Light" w:hAnsi="EYInterstate Light" w:cs="Garamond"/>
          <w:b/>
          <w:color w:val="auto"/>
          <w:sz w:val="22"/>
          <w:szCs w:val="22"/>
          <w:lang w:val="es-ES_tradnl"/>
        </w:rPr>
        <w:t>Fundamento de la opinión</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3039BB">
        <w:rPr>
          <w:rFonts w:cs="Garamond"/>
          <w:i/>
          <w:lang w:val="es-ES_tradnl"/>
        </w:rPr>
        <w:t>Responsabilidades del auditor en relación con la auditoría de las cuentas anuales</w:t>
      </w:r>
      <w:r w:rsidR="00C23F05" w:rsidRPr="003039BB">
        <w:rPr>
          <w:rFonts w:cs="Garamond"/>
          <w:i/>
          <w:lang w:val="es-ES_tradnl"/>
        </w:rPr>
        <w:t xml:space="preserve"> consolidadas</w:t>
      </w:r>
      <w:r w:rsidRPr="003039BB">
        <w:rPr>
          <w:rFonts w:cs="Garamond"/>
          <w:lang w:val="es-ES_tradnl"/>
        </w:rPr>
        <w:t xml:space="preserve"> de nuestro informe.</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Som</w:t>
      </w:r>
      <w:r w:rsidR="00C23F05" w:rsidRPr="003039BB">
        <w:rPr>
          <w:rFonts w:cs="Garamond"/>
          <w:lang w:val="es-ES_tradnl"/>
        </w:rPr>
        <w:t>os independientes del Grupo</w:t>
      </w:r>
      <w:r w:rsidRPr="003039BB">
        <w:rPr>
          <w:rFonts w:cs="Garamond"/>
          <w:lang w:val="es-ES_tradnl"/>
        </w:rPr>
        <w:t xml:space="preserve"> de conformidad con los requerimientos de ética, incluidos los de independencia, que son aplicables a nuestra auditoría de las cuentas anuales</w:t>
      </w:r>
      <w:r w:rsidR="00C23F05" w:rsidRPr="003039BB">
        <w:rPr>
          <w:rFonts w:cs="Garamond"/>
          <w:lang w:val="es-ES_tradnl"/>
        </w:rPr>
        <w:t xml:space="preserve"> consolidadas</w:t>
      </w:r>
      <w:r w:rsidRPr="003039BB">
        <w:rPr>
          <w:rFonts w:cs="Garamond"/>
          <w:lang w:val="es-ES_tradnl"/>
        </w:rPr>
        <w:t xml:space="preserve">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Consideramos que la evidencia de auditoría que hemos obtenido proporciona una base suficiente y adecuada para nuestra opinión.</w:t>
      </w:r>
    </w:p>
    <w:p w:rsidR="00943AE1" w:rsidRPr="003039BB" w:rsidRDefault="00943AE1" w:rsidP="00FC1E54">
      <w:pPr>
        <w:spacing w:after="160" w:line="240" w:lineRule="auto"/>
        <w:rPr>
          <w:rFonts w:cs="Garamond"/>
          <w:b/>
          <w:lang w:val="es-ES_tradnl"/>
        </w:rPr>
      </w:pPr>
      <w:r w:rsidRPr="003039BB">
        <w:rPr>
          <w:rFonts w:cs="Garamond"/>
          <w:b/>
          <w:lang w:val="es-ES_tradnl"/>
        </w:rPr>
        <w:br w:type="page"/>
      </w:r>
    </w:p>
    <w:p w:rsidR="004023F5" w:rsidRPr="003039BB" w:rsidRDefault="004023F5" w:rsidP="0005136A">
      <w:pPr>
        <w:autoSpaceDE w:val="0"/>
        <w:autoSpaceDN w:val="0"/>
        <w:adjustRightInd w:val="0"/>
        <w:spacing w:after="0" w:line="240" w:lineRule="auto"/>
        <w:rPr>
          <w:rFonts w:cs="Garamond"/>
          <w:b/>
          <w:lang w:val="es-ES_tradnl"/>
        </w:rPr>
      </w:pPr>
      <w:r w:rsidRPr="003039BB">
        <w:rPr>
          <w:rFonts w:cs="Garamond"/>
          <w:b/>
          <w:lang w:val="es-ES_tradnl"/>
        </w:rPr>
        <w:lastRenderedPageBreak/>
        <w:t>Aspectos más relevantes de la auditoría</w:t>
      </w:r>
    </w:p>
    <w:p w:rsidR="004023F5" w:rsidRPr="003039BB" w:rsidRDefault="004023F5" w:rsidP="00FC1E54">
      <w:pPr>
        <w:spacing w:before="240" w:after="0" w:line="240" w:lineRule="auto"/>
        <w:rPr>
          <w:lang w:val="es-ES_tradnl"/>
        </w:rPr>
      </w:pPr>
      <w:r w:rsidRPr="003039BB">
        <w:rPr>
          <w:rFonts w:cs="Garamond"/>
          <w:lang w:val="es-ES_tradnl"/>
        </w:rPr>
        <w:t>Los aspectos más relevantes de la auditoría son aquellos que, según nuestro juicio profesional, han sido considerados como los riesgos de incorrección material más significativos en nuestra auditoría de las cuentas anuales</w:t>
      </w:r>
      <w:r w:rsidR="00C23F05" w:rsidRPr="003039BB">
        <w:rPr>
          <w:rFonts w:cs="Garamond"/>
          <w:lang w:val="es-ES_tradnl"/>
        </w:rPr>
        <w:t xml:space="preserve"> consolidadas</w:t>
      </w:r>
      <w:r w:rsidRPr="003039BB">
        <w:rPr>
          <w:rFonts w:cs="Garamond"/>
          <w:lang w:val="es-ES_tradnl"/>
        </w:rPr>
        <w:t xml:space="preserve"> del periodo actual. Estos riesgos han sido tratados en el contexto de nuestra auditoría de las cuentas anuales</w:t>
      </w:r>
      <w:r w:rsidR="009C1D71" w:rsidRPr="003039BB">
        <w:rPr>
          <w:rFonts w:cs="Garamond"/>
          <w:lang w:val="es-ES_tradnl"/>
        </w:rPr>
        <w:t xml:space="preserve"> consolidadas</w:t>
      </w:r>
      <w:r w:rsidRPr="003039BB">
        <w:rPr>
          <w:rFonts w:cs="Garamond"/>
          <w:lang w:val="es-ES_tradnl"/>
        </w:rPr>
        <w:t xml:space="preserve"> en su conjunto, y en la formación de nuestra opinión sobre é</w:t>
      </w:r>
      <w:r w:rsidR="00624F22" w:rsidRPr="003039BB">
        <w:rPr>
          <w:rFonts w:cs="Garamond"/>
          <w:lang w:val="es-ES_tradnl"/>
        </w:rPr>
        <w:t>sta</w:t>
      </w:r>
      <w:r w:rsidRPr="003039BB">
        <w:rPr>
          <w:rFonts w:cs="Garamond"/>
          <w:lang w:val="es-ES_tradnl"/>
        </w:rPr>
        <w:t>s, y no expresamos una opinión p</w:t>
      </w:r>
      <w:r w:rsidR="0005136A" w:rsidRPr="003039BB">
        <w:rPr>
          <w:rFonts w:cs="Garamond"/>
          <w:lang w:val="es-ES_tradnl"/>
        </w:rPr>
        <w:t>or separado sobre esos riesgos.</w:t>
      </w:r>
    </w:p>
    <w:p w:rsidR="00FB2AFD" w:rsidRPr="003039BB" w:rsidRDefault="00FB2AFD"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b/>
          <w:kern w:val="0"/>
          <w:sz w:val="22"/>
          <w:szCs w:val="22"/>
          <w:lang w:val="es-ES_tradnl" w:bidi="ar-SA"/>
        </w:rPr>
      </w:pPr>
      <w:proofErr w:type="spellStart"/>
      <w:r w:rsidRPr="003039BB">
        <w:rPr>
          <w:rFonts w:ascii="EYInterstate Light" w:eastAsiaTheme="minorEastAsia" w:hAnsi="EYInterstate Light" w:cs="Garamond"/>
          <w:b/>
          <w:kern w:val="0"/>
          <w:sz w:val="22"/>
          <w:szCs w:val="22"/>
          <w:lang w:val="es-ES_tradnl" w:bidi="ar-SA"/>
        </w:rPr>
        <w:t>Recuperabilidad</w:t>
      </w:r>
      <w:proofErr w:type="spellEnd"/>
      <w:r w:rsidRPr="003039BB">
        <w:rPr>
          <w:rFonts w:ascii="EYInterstate Light" w:eastAsiaTheme="minorEastAsia" w:hAnsi="EYInterstate Light" w:cs="Garamond"/>
          <w:b/>
          <w:kern w:val="0"/>
          <w:sz w:val="22"/>
          <w:szCs w:val="22"/>
          <w:lang w:val="es-ES_tradnl" w:bidi="ar-SA"/>
        </w:rPr>
        <w:t xml:space="preserve"> de activos por impuestos diferidos</w:t>
      </w:r>
    </w:p>
    <w:p w:rsidR="00024DA2" w:rsidRPr="003039BB" w:rsidRDefault="00024DA2"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El Grupo tiene registrados a 31 de diciembre de 2017, activos por impuesto diferido por importe de 80.</w:t>
      </w:r>
      <w:r w:rsidR="002E5A14" w:rsidRPr="003039BB">
        <w:rPr>
          <w:rFonts w:ascii="EYInterstate Light" w:eastAsiaTheme="minorEastAsia" w:hAnsi="EYInterstate Light" w:cs="Garamond"/>
          <w:kern w:val="0"/>
          <w:sz w:val="22"/>
          <w:szCs w:val="22"/>
          <w:lang w:val="es-ES_tradnl" w:bidi="ar-SA"/>
        </w:rPr>
        <w:t>07</w:t>
      </w:r>
      <w:r w:rsidRPr="003039BB">
        <w:rPr>
          <w:rFonts w:ascii="EYInterstate Light" w:eastAsiaTheme="minorEastAsia" w:hAnsi="EYInterstate Light" w:cs="Garamond"/>
          <w:kern w:val="0"/>
          <w:sz w:val="22"/>
          <w:szCs w:val="22"/>
          <w:lang w:val="es-ES_tradnl" w:bidi="ar-SA"/>
        </w:rPr>
        <w:t>5 miles de euros. Para determinar el valor recuperable de estos activos, la Dirección del Grupo evalúa la capacidad de generar beneficios fiscales futuros según el plan estratégico, considerando aquellas sociedades que conforman el grupo fiscal. La Dirección del Grupo,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del Grupo requieren la realización de estimaciones y juicios complejos acerca de los beneficios fiscales futuros de</w:t>
      </w:r>
      <w:r w:rsidR="00ED014C" w:rsidRPr="003039BB">
        <w:rPr>
          <w:rFonts w:ascii="EYInterstate Light" w:eastAsiaTheme="minorEastAsia" w:hAnsi="EYInterstate Light" w:cs="Garamond"/>
          <w:kern w:val="0"/>
          <w:sz w:val="22"/>
          <w:szCs w:val="22"/>
          <w:lang w:val="es-ES_tradnl" w:bidi="ar-SA"/>
        </w:rPr>
        <w:t xml:space="preserve"> las sociedades del grupo</w:t>
      </w:r>
      <w:r w:rsidRPr="003039BB">
        <w:rPr>
          <w:rFonts w:ascii="EYInterstate Light" w:eastAsiaTheme="minorEastAsia" w:hAnsi="EYInterstate Light" w:cs="Garamond"/>
          <w:kern w:val="0"/>
          <w:sz w:val="22"/>
          <w:szCs w:val="22"/>
          <w:lang w:val="es-ES_tradnl" w:bidi="ar-SA"/>
        </w:rPr>
        <w:t>.</w:t>
      </w:r>
    </w:p>
    <w:p w:rsidR="00FB2AFD" w:rsidRPr="003039BB" w:rsidRDefault="00024DA2"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La información relacionada con los activos por impuesto diferido así como el detalle de los mismos, se encuentra recogida en la nota 16 de la memoria consolidada adjunta.</w:t>
      </w:r>
      <w:r w:rsidR="00A65DEB" w:rsidRPr="003039BB">
        <w:rPr>
          <w:rFonts w:ascii="EYInterstate Light" w:eastAsiaTheme="minorEastAsia" w:hAnsi="EYInterstate Light" w:cs="Garamond"/>
          <w:kern w:val="0"/>
          <w:sz w:val="22"/>
          <w:szCs w:val="22"/>
          <w:lang w:val="es-ES_tradnl" w:bidi="ar-SA"/>
        </w:rPr>
        <w:t xml:space="preserve"> Asimismo, en la nota 4.</w:t>
      </w:r>
      <w:r w:rsidR="00914FD4" w:rsidRPr="003039BB">
        <w:rPr>
          <w:rFonts w:ascii="EYInterstate Light" w:eastAsiaTheme="minorEastAsia" w:hAnsi="EYInterstate Light" w:cs="Garamond"/>
          <w:kern w:val="0"/>
          <w:sz w:val="22"/>
          <w:szCs w:val="22"/>
          <w:lang w:val="es-ES_tradnl" w:bidi="ar-SA"/>
        </w:rPr>
        <w:t>11</w:t>
      </w:r>
      <w:r w:rsidR="00A65DEB" w:rsidRPr="003039BB">
        <w:rPr>
          <w:rFonts w:ascii="EYInterstate Light" w:eastAsiaTheme="minorEastAsia" w:hAnsi="EYInterstate Light" w:cs="Garamond"/>
          <w:kern w:val="0"/>
          <w:sz w:val="22"/>
          <w:szCs w:val="22"/>
          <w:lang w:val="es-ES_tradnl" w:bidi="ar-SA"/>
        </w:rPr>
        <w:t xml:space="preserve"> de la memoria adjunta se señalan las normas de registro y valoración de </w:t>
      </w:r>
      <w:r w:rsidR="00ED014C" w:rsidRPr="003039BB">
        <w:rPr>
          <w:rFonts w:ascii="EYInterstate Light" w:eastAsiaTheme="minorEastAsia" w:hAnsi="EYInterstate Light" w:cs="Garamond"/>
          <w:kern w:val="0"/>
          <w:sz w:val="22"/>
          <w:szCs w:val="22"/>
          <w:lang w:val="es-ES_tradnl" w:bidi="ar-SA"/>
        </w:rPr>
        <w:t>estos activos</w:t>
      </w:r>
      <w:r w:rsidR="00A65DEB" w:rsidRPr="003039BB">
        <w:rPr>
          <w:rFonts w:ascii="EYInterstate Light" w:eastAsiaTheme="minorEastAsia" w:hAnsi="EYInterstate Light" w:cs="Garamond"/>
          <w:kern w:val="0"/>
          <w:sz w:val="22"/>
          <w:szCs w:val="22"/>
          <w:lang w:val="es-ES_tradnl" w:bidi="ar-SA"/>
        </w:rPr>
        <w:t>.</w:t>
      </w:r>
    </w:p>
    <w:p w:rsidR="00FB2AFD" w:rsidRPr="003039BB" w:rsidRDefault="00FB2AFD"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En relación con esta área, nuestros procedimientos de auditoría han incluido, entre otros:</w:t>
      </w:r>
    </w:p>
    <w:p w:rsidR="00024DA2" w:rsidRPr="003039BB" w:rsidRDefault="00024DA2" w:rsidP="0005136A">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La revisión de la razonabilidad de la metodología empleada por la Dirección del Grupo y la construcción de las proyecciones económicas utilizadas, considerando la información financi</w:t>
      </w:r>
      <w:r w:rsidR="0005136A" w:rsidRPr="003039BB">
        <w:rPr>
          <w:rFonts w:cs="Garamond"/>
          <w:lang w:val="es-ES_tradnl"/>
        </w:rPr>
        <w:t>era histórica y presupuestaria.</w:t>
      </w:r>
    </w:p>
    <w:p w:rsidR="00024DA2" w:rsidRPr="003039BB" w:rsidRDefault="00024DA2" w:rsidP="0005136A">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Adicionalmente, hemos mantenido reuniones con la Dirección del Grupo considerando, en nuestro análi</w:t>
      </w:r>
      <w:r w:rsidR="00ED014C" w:rsidRPr="003039BB">
        <w:rPr>
          <w:rFonts w:cs="Garamond"/>
          <w:lang w:val="es-ES_tradnl"/>
        </w:rPr>
        <w:t xml:space="preserve">sis, la posición </w:t>
      </w:r>
      <w:r w:rsidR="003C16F8">
        <w:rPr>
          <w:rFonts w:cs="Garamond"/>
          <w:lang w:val="es-ES_tradnl"/>
        </w:rPr>
        <w:t xml:space="preserve">fiscal </w:t>
      </w:r>
      <w:r w:rsidR="00ED014C" w:rsidRPr="003039BB">
        <w:rPr>
          <w:rFonts w:cs="Garamond"/>
          <w:lang w:val="es-ES_tradnl"/>
        </w:rPr>
        <w:t>del grupo</w:t>
      </w:r>
      <w:r w:rsidRPr="003039BB">
        <w:rPr>
          <w:rFonts w:cs="Garamond"/>
          <w:lang w:val="es-ES_tradnl"/>
        </w:rPr>
        <w:t>, el periodo de proyección futuro de bases imponibles positivas y la legislación fiscal vigente.</w:t>
      </w:r>
    </w:p>
    <w:p w:rsidR="005F2C17" w:rsidRPr="003039BB" w:rsidRDefault="005F2C17" w:rsidP="0005136A">
      <w:pPr>
        <w:pStyle w:val="IFACListStyle1"/>
        <w:numPr>
          <w:ilvl w:val="0"/>
          <w:numId w:val="0"/>
        </w:numPr>
        <w:spacing w:before="240" w:line="240" w:lineRule="auto"/>
        <w:ind w:left="567"/>
        <w:jc w:val="left"/>
        <w:rPr>
          <w:rFonts w:ascii="EYInterstate Light" w:eastAsiaTheme="minorEastAsia" w:hAnsi="EYInterstate Light" w:cs="Garamond"/>
          <w:b/>
          <w:kern w:val="0"/>
          <w:sz w:val="22"/>
          <w:szCs w:val="22"/>
          <w:lang w:val="es-ES_tradnl" w:bidi="ar-SA"/>
        </w:rPr>
      </w:pPr>
      <w:r w:rsidRPr="003039BB">
        <w:rPr>
          <w:rFonts w:ascii="EYInterstate Light" w:eastAsiaTheme="minorEastAsia" w:hAnsi="EYInterstate Light" w:cs="Garamond"/>
          <w:b/>
          <w:kern w:val="0"/>
          <w:sz w:val="22"/>
          <w:szCs w:val="22"/>
          <w:lang w:val="es-ES_tradnl" w:bidi="ar-SA"/>
        </w:rPr>
        <w:t>Subvenciones – Centro</w:t>
      </w:r>
      <w:r w:rsidR="00093DDD" w:rsidRPr="003039BB">
        <w:rPr>
          <w:rFonts w:ascii="EYInterstate Light" w:eastAsiaTheme="minorEastAsia" w:hAnsi="EYInterstate Light" w:cs="Garamond"/>
          <w:b/>
          <w:kern w:val="0"/>
          <w:sz w:val="22"/>
          <w:szCs w:val="22"/>
          <w:lang w:val="es-ES_tradnl" w:bidi="ar-SA"/>
        </w:rPr>
        <w:t>s</w:t>
      </w:r>
      <w:r w:rsidRPr="003039BB">
        <w:rPr>
          <w:rFonts w:ascii="EYInterstate Light" w:eastAsiaTheme="minorEastAsia" w:hAnsi="EYInterstate Light" w:cs="Garamond"/>
          <w:b/>
          <w:kern w:val="0"/>
          <w:sz w:val="22"/>
          <w:szCs w:val="22"/>
          <w:lang w:val="es-ES_tradnl" w:bidi="ar-SA"/>
        </w:rPr>
        <w:t xml:space="preserve"> Especial</w:t>
      </w:r>
      <w:r w:rsidR="00093DDD" w:rsidRPr="003039BB">
        <w:rPr>
          <w:rFonts w:ascii="EYInterstate Light" w:eastAsiaTheme="minorEastAsia" w:hAnsi="EYInterstate Light" w:cs="Garamond"/>
          <w:b/>
          <w:kern w:val="0"/>
          <w:sz w:val="22"/>
          <w:szCs w:val="22"/>
          <w:lang w:val="es-ES_tradnl" w:bidi="ar-SA"/>
        </w:rPr>
        <w:t>es</w:t>
      </w:r>
      <w:r w:rsidRPr="003039BB">
        <w:rPr>
          <w:rFonts w:ascii="EYInterstate Light" w:eastAsiaTheme="minorEastAsia" w:hAnsi="EYInterstate Light" w:cs="Garamond"/>
          <w:b/>
          <w:kern w:val="0"/>
          <w:sz w:val="22"/>
          <w:szCs w:val="22"/>
          <w:lang w:val="es-ES_tradnl" w:bidi="ar-SA"/>
        </w:rPr>
        <w:t xml:space="preserve"> de Empleo</w:t>
      </w:r>
    </w:p>
    <w:p w:rsidR="006A2E54" w:rsidRPr="003039BB" w:rsidRDefault="006A2E54" w:rsidP="0005136A">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Dado el elevado número de personas con discapacidad que tiene contratadas el Grupo, una gran parte de los centros de trabajo del mismo, han sido declarados como “Centro Especial de Empleo”, por lo que reciben determinadas subvenciones por los trabajadores con discapacidad en su plantilla.</w:t>
      </w:r>
    </w:p>
    <w:p w:rsidR="0005136A" w:rsidRPr="003039BB" w:rsidRDefault="0005136A" w:rsidP="0005136A">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br w:type="page"/>
      </w:r>
    </w:p>
    <w:p w:rsidR="00E81065" w:rsidRPr="003039BB" w:rsidRDefault="00E81065" w:rsidP="00E81065">
      <w:pPr>
        <w:pStyle w:val="IFACListStyle1"/>
        <w:numPr>
          <w:ilvl w:val="0"/>
          <w:numId w:val="0"/>
        </w:numPr>
        <w:tabs>
          <w:tab w:val="clear" w:pos="547"/>
          <w:tab w:val="left" w:pos="0"/>
        </w:tabs>
        <w:spacing w:before="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lastRenderedPageBreak/>
        <w:t>Tal y como se detalla en las notas 16.1 y 17.3 de la memoria consolidada adjunta, a 31 de diciembre de 2017 el Grupo tiene registrados bajo el epígrafe del balance consolidado adjunto “Administraciones Públicas” del activo corriente, los importes pendientes de cobro correspondientes a dichas subvenciones y, bajo el epígrafe de la cuenta de pérdidas y ganancias consolidada adjunta “Subvenciones de explotación incorporadas al resultado del ejercicio”, los ingresos reconocidos en el ejercicio. El registro de dichos ingresos, constituye uno de los aspectos más relevantes de nuestra auditoría.</w:t>
      </w:r>
    </w:p>
    <w:p w:rsidR="00E81065" w:rsidRPr="003039BB" w:rsidRDefault="00E81065" w:rsidP="00E81065">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En relación con esta área, nuestros procedimientos de auditoría han incluido, entre otros:</w:t>
      </w:r>
    </w:p>
    <w:p w:rsidR="00E81065" w:rsidRPr="003039BB" w:rsidRDefault="00E81065" w:rsidP="00E81065">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El entendimiento de las políticas y procedimientos de reconocimiento de ingresos, así como su aplicación.</w:t>
      </w:r>
    </w:p>
    <w:p w:rsidR="00E81065" w:rsidRPr="003039BB" w:rsidRDefault="00E81065" w:rsidP="00E81065">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Hemos solicitado y revisado la documentación soporte justificativa de las subvenciones y, en su caso, las resoluciones firmadas por el Organismo concedente, analizando su correcta contabilización.</w:t>
      </w:r>
    </w:p>
    <w:p w:rsidR="00E81065" w:rsidRPr="003039BB" w:rsidRDefault="00E81065" w:rsidP="00E81065">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El análisis de la cobrabilidad de las subvenciones concedidas.</w:t>
      </w:r>
    </w:p>
    <w:p w:rsidR="005F2C17" w:rsidRPr="003039BB" w:rsidRDefault="005F2C17" w:rsidP="003039BB">
      <w:pPr>
        <w:pStyle w:val="IFACListStyle1"/>
        <w:numPr>
          <w:ilvl w:val="0"/>
          <w:numId w:val="0"/>
        </w:numPr>
        <w:tabs>
          <w:tab w:val="clear" w:pos="547"/>
        </w:tabs>
        <w:spacing w:before="240" w:line="240" w:lineRule="auto"/>
        <w:ind w:left="567"/>
        <w:rPr>
          <w:rFonts w:ascii="EYInterstate Light" w:eastAsiaTheme="minorEastAsia" w:hAnsi="EYInterstate Light" w:cs="Garamond"/>
          <w:b/>
          <w:kern w:val="0"/>
          <w:sz w:val="22"/>
          <w:szCs w:val="22"/>
          <w:lang w:val="es-ES_tradnl" w:bidi="ar-SA"/>
        </w:rPr>
      </w:pPr>
      <w:r w:rsidRPr="003039BB">
        <w:rPr>
          <w:rFonts w:ascii="EYInterstate Light" w:eastAsiaTheme="minorEastAsia" w:hAnsi="EYInterstate Light" w:cs="Garamond"/>
          <w:b/>
          <w:kern w:val="0"/>
          <w:sz w:val="22"/>
          <w:szCs w:val="22"/>
          <w:lang w:val="es-ES_tradnl" w:bidi="ar-SA"/>
        </w:rPr>
        <w:t>Reco</w:t>
      </w:r>
      <w:r w:rsidR="0007227B" w:rsidRPr="003039BB">
        <w:rPr>
          <w:rFonts w:ascii="EYInterstate Light" w:eastAsiaTheme="minorEastAsia" w:hAnsi="EYInterstate Light" w:cs="Garamond"/>
          <w:b/>
          <w:kern w:val="0"/>
          <w:sz w:val="22"/>
          <w:szCs w:val="22"/>
          <w:lang w:val="es-ES_tradnl" w:bidi="ar-SA"/>
        </w:rPr>
        <w:t>nocimiento de ingresos</w:t>
      </w:r>
    </w:p>
    <w:p w:rsidR="009C67F2" w:rsidRPr="003039BB" w:rsidRDefault="009C67F2" w:rsidP="003039BB">
      <w:pPr>
        <w:spacing w:before="240" w:after="0" w:line="240" w:lineRule="auto"/>
        <w:ind w:left="567"/>
        <w:rPr>
          <w:rFonts w:cs="Garamond"/>
          <w:lang w:val="es-ES_tradnl"/>
        </w:rPr>
      </w:pPr>
      <w:r w:rsidRPr="003039BB">
        <w:rPr>
          <w:rFonts w:cs="Garamond"/>
          <w:lang w:val="es-ES_tradnl"/>
        </w:rPr>
        <w:t>Tal y como se indica en la</w:t>
      </w:r>
      <w:r w:rsidR="003C16F8">
        <w:rPr>
          <w:rFonts w:cs="Garamond"/>
          <w:lang w:val="es-ES_tradnl"/>
        </w:rPr>
        <w:t>s</w:t>
      </w:r>
      <w:r w:rsidRPr="003039BB">
        <w:rPr>
          <w:rFonts w:cs="Garamond"/>
          <w:lang w:val="es-ES_tradnl"/>
        </w:rPr>
        <w:t xml:space="preserve"> nota</w:t>
      </w:r>
      <w:r w:rsidR="003C16F8">
        <w:rPr>
          <w:rFonts w:cs="Garamond"/>
          <w:lang w:val="es-ES_tradnl"/>
        </w:rPr>
        <w:t>s</w:t>
      </w:r>
      <w:r w:rsidRPr="003039BB">
        <w:rPr>
          <w:rFonts w:cs="Garamond"/>
          <w:lang w:val="es-ES_tradnl"/>
        </w:rPr>
        <w:t xml:space="preserve"> </w:t>
      </w:r>
      <w:r w:rsidR="006A2E54" w:rsidRPr="003039BB">
        <w:rPr>
          <w:rFonts w:cs="Garamond"/>
          <w:lang w:val="es-ES_tradnl"/>
        </w:rPr>
        <w:t>1</w:t>
      </w:r>
      <w:r w:rsidR="003C16F8">
        <w:rPr>
          <w:rFonts w:cs="Garamond"/>
          <w:lang w:val="es-ES_tradnl"/>
        </w:rPr>
        <w:t xml:space="preserve"> y 19</w:t>
      </w:r>
      <w:r w:rsidRPr="003039BB">
        <w:rPr>
          <w:rFonts w:cs="Garamond"/>
          <w:lang w:val="es-ES_tradnl"/>
        </w:rPr>
        <w:t xml:space="preserve"> de la memoria consolidada adjunta, el Grupo presta servicios de seguridad, limpieza, </w:t>
      </w:r>
      <w:proofErr w:type="spellStart"/>
      <w:r w:rsidRPr="003039BB">
        <w:rPr>
          <w:rFonts w:cs="Garamond"/>
          <w:lang w:val="es-ES_tradnl"/>
        </w:rPr>
        <w:t>contact</w:t>
      </w:r>
      <w:proofErr w:type="spellEnd"/>
      <w:r w:rsidRPr="003039BB">
        <w:rPr>
          <w:rFonts w:cs="Garamond"/>
          <w:lang w:val="es-ES_tradnl"/>
        </w:rPr>
        <w:t xml:space="preserve"> center, servicios industriales</w:t>
      </w:r>
      <w:r w:rsidR="00093DDD" w:rsidRPr="003039BB">
        <w:rPr>
          <w:rFonts w:cs="Garamond"/>
          <w:lang w:val="es-ES_tradnl"/>
        </w:rPr>
        <w:t xml:space="preserve"> y auxiliares</w:t>
      </w:r>
      <w:r w:rsidRPr="003039BB">
        <w:rPr>
          <w:rFonts w:cs="Garamond"/>
          <w:lang w:val="es-ES_tradnl"/>
        </w:rPr>
        <w:t xml:space="preserve">, automoción, lavandería, hostelería, asistencia a personas mayores y otros. Los </w:t>
      </w:r>
      <w:r w:rsidR="006927AE" w:rsidRPr="003039BB">
        <w:rPr>
          <w:rFonts w:cs="Garamond"/>
          <w:lang w:val="es-ES_tradnl"/>
        </w:rPr>
        <w:t>ingresos derivados de estos ser</w:t>
      </w:r>
      <w:r w:rsidRPr="003039BB">
        <w:rPr>
          <w:rFonts w:cs="Garamond"/>
          <w:lang w:val="es-ES_tradnl"/>
        </w:rPr>
        <w:t>vicios se reconocen en función del criterio de devengo, es decir, cuando se pr</w:t>
      </w:r>
      <w:r w:rsidR="006927AE" w:rsidRPr="003039BB">
        <w:rPr>
          <w:rFonts w:cs="Garamond"/>
          <w:lang w:val="es-ES_tradnl"/>
        </w:rPr>
        <w:t>oduce la corriente real del ser</w:t>
      </w:r>
      <w:r w:rsidRPr="003039BB">
        <w:rPr>
          <w:rFonts w:cs="Garamond"/>
          <w:lang w:val="es-ES_tradnl"/>
        </w:rPr>
        <w:t>vicio, valorándose por el valor razonable de la contraprestación recibida, deducidos descuentos e impuestos. Dada la gran diversidad de contratos y el elevado volumen de los mismos, hemos considerado esta área como uno de los aspectos más relevantes de nuestra auditoría.</w:t>
      </w:r>
    </w:p>
    <w:p w:rsidR="0005136A" w:rsidRPr="003039BB" w:rsidRDefault="009C67F2" w:rsidP="003039BB">
      <w:pPr>
        <w:spacing w:before="240" w:after="0" w:line="240" w:lineRule="auto"/>
        <w:ind w:left="567"/>
        <w:rPr>
          <w:rFonts w:cs="Garamond"/>
          <w:lang w:val="es-ES_tradnl"/>
        </w:rPr>
      </w:pPr>
      <w:r w:rsidRPr="003039BB">
        <w:rPr>
          <w:rFonts w:cs="Garamond"/>
          <w:lang w:val="es-ES_tradnl"/>
        </w:rPr>
        <w:t xml:space="preserve">La información relacionada con el reconocimiento de ingresos así como el detalle de los mismos, se encuentra recogida respectivamente, en las notas </w:t>
      </w:r>
      <w:r w:rsidR="006A2E54" w:rsidRPr="003039BB">
        <w:rPr>
          <w:rFonts w:cs="Garamond"/>
          <w:lang w:val="es-ES_tradnl"/>
        </w:rPr>
        <w:t>4.14</w:t>
      </w:r>
      <w:r w:rsidR="003C16F8">
        <w:rPr>
          <w:rFonts w:cs="Garamond"/>
          <w:lang w:val="es-ES_tradnl"/>
        </w:rPr>
        <w:t>,</w:t>
      </w:r>
      <w:r w:rsidRPr="003039BB">
        <w:rPr>
          <w:rFonts w:cs="Garamond"/>
          <w:lang w:val="es-ES_tradnl"/>
        </w:rPr>
        <w:t xml:space="preserve"> </w:t>
      </w:r>
      <w:r w:rsidR="006A2E54" w:rsidRPr="003039BB">
        <w:rPr>
          <w:rFonts w:cs="Garamond"/>
          <w:lang w:val="es-ES_tradnl"/>
        </w:rPr>
        <w:t>17.1</w:t>
      </w:r>
      <w:r w:rsidR="003C16F8">
        <w:rPr>
          <w:rFonts w:cs="Garamond"/>
          <w:lang w:val="es-ES_tradnl"/>
        </w:rPr>
        <w:t xml:space="preserve"> y 19</w:t>
      </w:r>
      <w:r w:rsidRPr="003039BB">
        <w:rPr>
          <w:rFonts w:cs="Garamond"/>
          <w:lang w:val="es-ES_tradnl"/>
        </w:rPr>
        <w:t xml:space="preserve"> de la memoria consolidada adjunta.</w:t>
      </w:r>
    </w:p>
    <w:p w:rsidR="005F2C17" w:rsidRPr="003039BB" w:rsidRDefault="005F2C17" w:rsidP="003039BB">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En relación con esta área, nuestros procedimientos de auditoría han incluido, entre otros:</w:t>
      </w:r>
    </w:p>
    <w:p w:rsidR="009C67F2" w:rsidRPr="003039BB" w:rsidRDefault="0005136A" w:rsidP="003039BB">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w:t>
      </w:r>
      <w:r w:rsidR="009C67F2" w:rsidRPr="003039BB">
        <w:rPr>
          <w:rFonts w:cs="Garamond"/>
          <w:lang w:val="es-ES_tradnl"/>
        </w:rPr>
        <w:t>l entendimiento de las políticas y procedimientos de reconocimiento de ingresos, así como su aplicación.</w:t>
      </w:r>
    </w:p>
    <w:p w:rsidR="009C67F2" w:rsidRPr="003039BB" w:rsidRDefault="0005136A" w:rsidP="003039BB">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w:t>
      </w:r>
      <w:r w:rsidR="009C67F2" w:rsidRPr="003039BB">
        <w:rPr>
          <w:rFonts w:cs="Garamond"/>
          <w:lang w:val="es-ES_tradnl"/>
        </w:rPr>
        <w:t>l análisis de la integridad de las transacciones realizadas en el ejercicio por el Grupo así como el análisis de la correlación de los ingresos y cobros asociados, en unos casos y la realización de procedimientos analíticos sustantivos consistentes en una revisión de la evolución de ingresos así como el análisis de una muestra de los mismos, en otros.</w:t>
      </w:r>
    </w:p>
    <w:p w:rsidR="0005136A" w:rsidRPr="003039BB" w:rsidRDefault="0005136A" w:rsidP="0005136A">
      <w:pPr>
        <w:tabs>
          <w:tab w:val="left" w:pos="1134"/>
        </w:tabs>
        <w:spacing w:before="240" w:after="0" w:line="240" w:lineRule="auto"/>
        <w:ind w:left="567"/>
        <w:rPr>
          <w:rFonts w:cs="Garamond"/>
          <w:lang w:val="es-ES_tradnl"/>
        </w:rPr>
      </w:pPr>
      <w:r w:rsidRPr="003039BB">
        <w:rPr>
          <w:rFonts w:cs="Garamond"/>
          <w:lang w:val="es-ES_tradnl"/>
        </w:rPr>
        <w:br w:type="page"/>
      </w:r>
    </w:p>
    <w:p w:rsidR="009C67F2" w:rsidRPr="003039BB" w:rsidRDefault="0005136A" w:rsidP="0005136A">
      <w:pPr>
        <w:pStyle w:val="ListParagraph"/>
        <w:numPr>
          <w:ilvl w:val="0"/>
          <w:numId w:val="24"/>
        </w:numPr>
        <w:tabs>
          <w:tab w:val="left" w:pos="1134"/>
        </w:tabs>
        <w:spacing w:after="0" w:line="240" w:lineRule="auto"/>
        <w:ind w:left="1134" w:hanging="567"/>
        <w:contextualSpacing w:val="0"/>
        <w:rPr>
          <w:rFonts w:cs="Garamond"/>
          <w:lang w:val="es-ES_tradnl"/>
        </w:rPr>
      </w:pPr>
      <w:r w:rsidRPr="003039BB">
        <w:rPr>
          <w:rFonts w:cs="Garamond"/>
          <w:lang w:val="es-ES_tradnl"/>
        </w:rPr>
        <w:lastRenderedPageBreak/>
        <w:t>L</w:t>
      </w:r>
      <w:r w:rsidR="009C67F2" w:rsidRPr="003039BB">
        <w:rPr>
          <w:rFonts w:cs="Garamond"/>
          <w:lang w:val="es-ES_tradnl"/>
        </w:rPr>
        <w:t>a realización de procedimientos de corte de operaciones para una muestra de transacciones de ingresos al cierre del ejercicio de cara a concluir si las mismas se reconocieron contablemente en base a su corres</w:t>
      </w:r>
      <w:r w:rsidR="006927AE" w:rsidRPr="003039BB">
        <w:rPr>
          <w:rFonts w:cs="Garamond"/>
          <w:lang w:val="es-ES_tradnl"/>
        </w:rPr>
        <w:t>pondiente corriente real de ser</w:t>
      </w:r>
      <w:r w:rsidR="009C67F2" w:rsidRPr="003039BB">
        <w:rPr>
          <w:rFonts w:cs="Garamond"/>
          <w:lang w:val="es-ES_tradnl"/>
        </w:rPr>
        <w:t>vicios prestados.</w:t>
      </w:r>
    </w:p>
    <w:p w:rsidR="004023F5" w:rsidRPr="003039BB" w:rsidRDefault="004023F5" w:rsidP="00FC1E54">
      <w:pPr>
        <w:pStyle w:val="IFACListStyle1"/>
        <w:numPr>
          <w:ilvl w:val="0"/>
          <w:numId w:val="0"/>
        </w:numPr>
        <w:tabs>
          <w:tab w:val="clear" w:pos="547"/>
        </w:tabs>
        <w:spacing w:before="360" w:line="240" w:lineRule="auto"/>
        <w:jc w:val="left"/>
        <w:rPr>
          <w:rFonts w:ascii="EYInterstate Light" w:hAnsi="EYInterstate Light" w:cs="Garamond"/>
          <w:b/>
          <w:kern w:val="0"/>
          <w:sz w:val="22"/>
          <w:szCs w:val="22"/>
          <w:lang w:val="es-ES_tradnl" w:eastAsia="en-US" w:bidi="ar-SA"/>
        </w:rPr>
      </w:pPr>
      <w:r w:rsidRPr="003039BB">
        <w:rPr>
          <w:rFonts w:ascii="EYInterstate Light" w:hAnsi="EYInterstate Light" w:cs="Garamond"/>
          <w:b/>
          <w:kern w:val="0"/>
          <w:sz w:val="22"/>
          <w:szCs w:val="22"/>
          <w:lang w:val="es-ES_tradnl" w:eastAsia="en-US" w:bidi="ar-SA"/>
        </w:rPr>
        <w:t>Otra información: Informe de gestión</w:t>
      </w:r>
      <w:r w:rsidR="009C1D71" w:rsidRPr="003039BB">
        <w:rPr>
          <w:rFonts w:ascii="EYInterstate Light" w:hAnsi="EYInterstate Light" w:cs="Garamond"/>
          <w:b/>
          <w:kern w:val="0"/>
          <w:sz w:val="22"/>
          <w:szCs w:val="22"/>
          <w:lang w:val="es-ES_tradnl" w:eastAsia="en-US" w:bidi="ar-SA"/>
        </w:rPr>
        <w:t xml:space="preserve"> consolidado</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La otra información comprende exclusivamente el informe de gestión</w:t>
      </w:r>
      <w:r w:rsidR="009C1D71" w:rsidRPr="003039BB">
        <w:rPr>
          <w:rFonts w:cs="Garamond"/>
          <w:lang w:val="es-ES_tradnl"/>
        </w:rPr>
        <w:t xml:space="preserve"> consolidado</w:t>
      </w:r>
      <w:r w:rsidRPr="003039BB">
        <w:rPr>
          <w:rFonts w:cs="Garamond"/>
          <w:lang w:val="es-ES_tradnl"/>
        </w:rPr>
        <w:t xml:space="preserve"> del ejercicio </w:t>
      </w:r>
      <w:r w:rsidR="008423F2" w:rsidRPr="003039BB">
        <w:rPr>
          <w:rFonts w:cs="Garamond"/>
          <w:lang w:val="es-ES_tradnl"/>
        </w:rPr>
        <w:t>2017</w:t>
      </w:r>
      <w:r w:rsidRPr="003039BB">
        <w:rPr>
          <w:rFonts w:cs="Garamond"/>
          <w:lang w:val="es-ES_tradnl"/>
        </w:rPr>
        <w:t>, cuya formulación es responsabilidad de los administradores de la Sociedad</w:t>
      </w:r>
      <w:r w:rsidR="009C1D71" w:rsidRPr="003039BB">
        <w:rPr>
          <w:rFonts w:cs="Garamond"/>
          <w:lang w:val="es-ES_tradnl"/>
        </w:rPr>
        <w:t xml:space="preserve"> dominante</w:t>
      </w:r>
      <w:r w:rsidRPr="003039BB">
        <w:rPr>
          <w:rFonts w:cs="Garamond"/>
          <w:lang w:val="es-ES_tradnl"/>
        </w:rPr>
        <w:t xml:space="preserve"> y no forma parte integrante de las cuentas anuales</w:t>
      </w:r>
      <w:r w:rsidR="008A47FD" w:rsidRPr="003039BB">
        <w:rPr>
          <w:rFonts w:cs="Garamond"/>
          <w:lang w:val="es-ES_tradnl"/>
        </w:rPr>
        <w:t xml:space="preserve"> consolidadas</w:t>
      </w:r>
      <w:r w:rsidRPr="003039BB">
        <w:rPr>
          <w:rFonts w:cs="Garamond"/>
          <w:lang w:val="es-ES_tradnl"/>
        </w:rPr>
        <w:t>.</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Nuestra opinión de auditoría sobre las cuentas anuales</w:t>
      </w:r>
      <w:r w:rsidR="008A47FD" w:rsidRPr="003039BB">
        <w:rPr>
          <w:rFonts w:cs="Garamond"/>
          <w:lang w:val="es-ES_tradnl"/>
        </w:rPr>
        <w:t xml:space="preserve"> consolidadas</w:t>
      </w:r>
      <w:r w:rsidRPr="003039BB">
        <w:rPr>
          <w:rFonts w:cs="Garamond"/>
          <w:lang w:val="es-ES_tradnl"/>
        </w:rPr>
        <w:t xml:space="preserve"> no cubre el informe de gestión</w:t>
      </w:r>
      <w:r w:rsidR="009C1D71" w:rsidRPr="003039BB">
        <w:rPr>
          <w:rFonts w:cs="Garamond"/>
          <w:lang w:val="es-ES_tradnl"/>
        </w:rPr>
        <w:t xml:space="preserve"> consolidado</w:t>
      </w:r>
      <w:r w:rsidRPr="003039BB">
        <w:rPr>
          <w:rFonts w:cs="Garamond"/>
          <w:lang w:val="es-ES_tradnl"/>
        </w:rPr>
        <w:t>.</w:t>
      </w:r>
      <w:r w:rsidR="008B524C" w:rsidRPr="003039BB">
        <w:rPr>
          <w:rFonts w:cs="Garamond"/>
          <w:lang w:val="es-ES_tradnl"/>
        </w:rPr>
        <w:t xml:space="preserve"> </w:t>
      </w:r>
      <w:r w:rsidRPr="003039BB">
        <w:rPr>
          <w:rFonts w:cs="Garamond"/>
          <w:lang w:val="es-ES_tradnl"/>
        </w:rPr>
        <w:t>Nuestra responsabilidad sobre el informe de gestión</w:t>
      </w:r>
      <w:r w:rsidR="009C1D71" w:rsidRPr="003039BB">
        <w:rPr>
          <w:rFonts w:cs="Garamond"/>
          <w:lang w:val="es-ES_tradnl"/>
        </w:rPr>
        <w:t xml:space="preserve"> consolidado</w:t>
      </w:r>
      <w:r w:rsidRPr="003039BB">
        <w:rPr>
          <w:rFonts w:cs="Garamond"/>
          <w:lang w:val="es-ES_tradnl"/>
        </w:rPr>
        <w:t>, de conformidad con lo exigido por la normativa reguladora de la actividad de auditoría de cuentas, consiste en evaluar e informar sobre la concordancia del informe de gestión</w:t>
      </w:r>
      <w:r w:rsidR="009C1D71" w:rsidRPr="003039BB">
        <w:rPr>
          <w:rFonts w:cs="Garamond"/>
          <w:lang w:val="es-ES_tradnl"/>
        </w:rPr>
        <w:t xml:space="preserve"> consolidado</w:t>
      </w:r>
      <w:r w:rsidRPr="003039BB">
        <w:rPr>
          <w:rFonts w:cs="Garamond"/>
          <w:lang w:val="es-ES_tradnl"/>
        </w:rPr>
        <w:t xml:space="preserve"> con las cuentas anuales</w:t>
      </w:r>
      <w:r w:rsidR="009C1D71" w:rsidRPr="003039BB">
        <w:rPr>
          <w:rFonts w:cs="Garamond"/>
          <w:lang w:val="es-ES_tradnl"/>
        </w:rPr>
        <w:t xml:space="preserve"> consolidadas</w:t>
      </w:r>
      <w:r w:rsidR="00141EEE" w:rsidRPr="003039BB">
        <w:rPr>
          <w:rFonts w:cs="Garamond"/>
          <w:lang w:val="es-ES_tradnl"/>
        </w:rPr>
        <w:t>, a partir del conocimiento del Grupo</w:t>
      </w:r>
      <w:r w:rsidRPr="003039BB">
        <w:rPr>
          <w:rFonts w:cs="Garamond"/>
          <w:lang w:val="es-ES_tradnl"/>
        </w:rPr>
        <w:t xml:space="preserve"> obtenido en la realización de la auditoría de las citadas cuentas y sin incluir información distinta de la obtenida como evidencia durante la misma. Asimismo, nuestra responsabilidad consiste en evaluar e informar de si el contenido y presentación del informe de gestión</w:t>
      </w:r>
      <w:r w:rsidR="009C1D71" w:rsidRPr="003039BB">
        <w:rPr>
          <w:rFonts w:cs="Garamond"/>
          <w:lang w:val="es-ES_tradnl"/>
        </w:rPr>
        <w:t xml:space="preserve"> consolidado</w:t>
      </w:r>
      <w:r w:rsidRPr="003039BB">
        <w:rPr>
          <w:rFonts w:cs="Garamond"/>
          <w:lang w:val="es-ES_tradnl"/>
        </w:rPr>
        <w:t xml:space="preserve"> son conformes a la normativa que resulta de aplicación. Si, basándonos en el trabajo que hemos realizado, concluimos que existen incorrecciones materiales, estamos obligados a informar de ello. </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Sobre la base del trabajo realizado, según lo descrito en el párrafo anterior, la información que contiene el informe de gestión</w:t>
      </w:r>
      <w:r w:rsidR="009C1D71" w:rsidRPr="003039BB">
        <w:rPr>
          <w:rFonts w:cs="Garamond"/>
          <w:lang w:val="es-ES_tradnl"/>
        </w:rPr>
        <w:t xml:space="preserve"> consolidado</w:t>
      </w:r>
      <w:r w:rsidRPr="003039BB">
        <w:rPr>
          <w:rFonts w:cs="Garamond"/>
          <w:lang w:val="es-ES_tradnl"/>
        </w:rPr>
        <w:t xml:space="preserve"> concuerda con la de las cuentas anuales</w:t>
      </w:r>
      <w:r w:rsidR="009C1D71" w:rsidRPr="003039BB">
        <w:rPr>
          <w:rFonts w:cs="Garamond"/>
          <w:lang w:val="es-ES_tradnl"/>
        </w:rPr>
        <w:t xml:space="preserve"> consolidadas</w:t>
      </w:r>
      <w:r w:rsidRPr="003039BB">
        <w:rPr>
          <w:rFonts w:cs="Garamond"/>
          <w:lang w:val="es-ES_tradnl"/>
        </w:rPr>
        <w:t xml:space="preserve"> del ejercicio </w:t>
      </w:r>
      <w:r w:rsidR="008423F2" w:rsidRPr="003039BB">
        <w:rPr>
          <w:rFonts w:cs="Garamond"/>
          <w:lang w:val="es-ES_tradnl"/>
        </w:rPr>
        <w:t>2017</w:t>
      </w:r>
      <w:r w:rsidRPr="003039BB">
        <w:rPr>
          <w:rFonts w:cs="Garamond"/>
          <w:lang w:val="es-ES_tradnl"/>
        </w:rPr>
        <w:t xml:space="preserve"> y su contenido y presentación son conforme</w:t>
      </w:r>
      <w:r w:rsidR="009E7172" w:rsidRPr="003039BB">
        <w:rPr>
          <w:rFonts w:cs="Garamond"/>
          <w:lang w:val="es-ES_tradnl"/>
        </w:rPr>
        <w:t>s</w:t>
      </w:r>
      <w:r w:rsidRPr="003039BB">
        <w:rPr>
          <w:rFonts w:cs="Garamond"/>
          <w:lang w:val="es-ES_tradnl"/>
        </w:rPr>
        <w:t xml:space="preserve"> a la normativa que resulta de aplicación.</w:t>
      </w:r>
    </w:p>
    <w:p w:rsidR="004023F5" w:rsidRPr="003039BB" w:rsidRDefault="004023F5" w:rsidP="0005136A">
      <w:pPr>
        <w:autoSpaceDE w:val="0"/>
        <w:autoSpaceDN w:val="0"/>
        <w:adjustRightInd w:val="0"/>
        <w:spacing w:before="360" w:after="0" w:line="240" w:lineRule="auto"/>
        <w:rPr>
          <w:rFonts w:cs="Garamond"/>
          <w:b/>
          <w:lang w:val="es-ES_tradnl"/>
        </w:rPr>
      </w:pPr>
      <w:r w:rsidRPr="003039BB">
        <w:rPr>
          <w:rFonts w:cs="Garamond"/>
          <w:b/>
          <w:lang w:val="es-ES_tradnl"/>
        </w:rPr>
        <w:t>Responsabilidad de los administradores</w:t>
      </w:r>
      <w:r w:rsidR="009C1D71" w:rsidRPr="003039BB">
        <w:rPr>
          <w:rFonts w:cs="Garamond"/>
          <w:b/>
          <w:lang w:val="es-ES_tradnl"/>
        </w:rPr>
        <w:t xml:space="preserve"> de la Sociedad dominante</w:t>
      </w:r>
      <w:r w:rsidRPr="003039BB">
        <w:rPr>
          <w:rFonts w:cs="Garamond"/>
          <w:b/>
          <w:lang w:val="es-ES_tradnl"/>
        </w:rPr>
        <w:t xml:space="preserve"> en relación con las cuentas anuales</w:t>
      </w:r>
      <w:r w:rsidR="009C1D71" w:rsidRPr="003039BB">
        <w:rPr>
          <w:rFonts w:cs="Garamond"/>
          <w:b/>
          <w:lang w:val="es-ES_tradnl"/>
        </w:rPr>
        <w:t xml:space="preserve"> consolidadas</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Los administradores</w:t>
      </w:r>
      <w:r w:rsidR="009C1D71" w:rsidRPr="003039BB">
        <w:rPr>
          <w:rFonts w:cs="Garamond"/>
          <w:lang w:val="es-ES_tradnl"/>
        </w:rPr>
        <w:t xml:space="preserve"> de la Sociedad dominante</w:t>
      </w:r>
      <w:r w:rsidRPr="003039BB">
        <w:rPr>
          <w:rFonts w:cs="Garamond"/>
          <w:lang w:val="es-ES_tradnl"/>
        </w:rPr>
        <w:t xml:space="preserve"> son responsables de formular las cuentas anuales</w:t>
      </w:r>
      <w:r w:rsidR="009C1D71" w:rsidRPr="003039BB">
        <w:rPr>
          <w:rFonts w:cs="Garamond"/>
          <w:lang w:val="es-ES_tradnl"/>
        </w:rPr>
        <w:t xml:space="preserve"> consolidadas</w:t>
      </w:r>
      <w:r w:rsidRPr="003039BB">
        <w:rPr>
          <w:rFonts w:cs="Garamond"/>
          <w:lang w:val="es-ES_tradnl"/>
        </w:rPr>
        <w:t xml:space="preserve"> adjuntas, de forma que expresen la imagen fiel del patrimonio, de la situación financiera y </w:t>
      </w:r>
      <w:r w:rsidR="00FF0EC7" w:rsidRPr="003039BB">
        <w:rPr>
          <w:rFonts w:cs="Garamond"/>
          <w:lang w:val="es-ES_tradnl"/>
        </w:rPr>
        <w:t>de los resultados consolidados del Grupo</w:t>
      </w:r>
      <w:r w:rsidRPr="003039BB">
        <w:rPr>
          <w:rFonts w:cs="Garamond"/>
          <w:lang w:val="es-ES_tradnl"/>
        </w:rPr>
        <w:t>, de conformidad con el marco normativo de información f</w:t>
      </w:r>
      <w:r w:rsidR="00FF0EC7" w:rsidRPr="003039BB">
        <w:rPr>
          <w:rFonts w:cs="Garamond"/>
          <w:lang w:val="es-ES_tradnl"/>
        </w:rPr>
        <w:t>inanciera aplicable al Grupo en España, que se identifica</w:t>
      </w:r>
      <w:r w:rsidRPr="003039BB">
        <w:rPr>
          <w:rFonts w:cs="Garamond"/>
          <w:lang w:val="es-ES_tradnl"/>
        </w:rPr>
        <w:t xml:space="preserve"> en la nota </w:t>
      </w:r>
      <w:r w:rsidR="00EF62EB" w:rsidRPr="003039BB">
        <w:rPr>
          <w:rFonts w:cs="Garamond"/>
          <w:lang w:val="es-ES_tradnl"/>
        </w:rPr>
        <w:t>2</w:t>
      </w:r>
      <w:r w:rsidRPr="003039BB">
        <w:rPr>
          <w:rFonts w:cs="Garamond"/>
          <w:lang w:val="es-ES_tradnl"/>
        </w:rPr>
        <w:t xml:space="preserve"> de la memoria</w:t>
      </w:r>
      <w:r w:rsidR="00191C1E" w:rsidRPr="003039BB">
        <w:rPr>
          <w:rFonts w:cs="Garamond"/>
          <w:lang w:val="es-ES_tradnl"/>
        </w:rPr>
        <w:t xml:space="preserve"> consolidada</w:t>
      </w:r>
      <w:r w:rsidRPr="003039BB">
        <w:rPr>
          <w:rFonts w:cs="Garamond"/>
          <w:lang w:val="es-ES_tradnl"/>
        </w:rPr>
        <w:t xml:space="preserve"> adjunta, y del control interno que consideren necesario para permitir la preparación de cuentas anuales</w:t>
      </w:r>
      <w:r w:rsidR="00191C1E" w:rsidRPr="003039BB">
        <w:rPr>
          <w:rFonts w:cs="Garamond"/>
          <w:lang w:val="es-ES_tradnl"/>
        </w:rPr>
        <w:t xml:space="preserve"> consolidadas</w:t>
      </w:r>
      <w:r w:rsidRPr="003039BB">
        <w:rPr>
          <w:rFonts w:cs="Garamond"/>
          <w:lang w:val="es-ES_tradnl"/>
        </w:rPr>
        <w:t xml:space="preserve"> libres de incorrección material, debida a fraude o error.</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En la preparación de las cuentas anuales</w:t>
      </w:r>
      <w:r w:rsidR="00191C1E" w:rsidRPr="003039BB">
        <w:rPr>
          <w:rFonts w:cs="Garamond"/>
          <w:lang w:val="es-ES_tradnl"/>
        </w:rPr>
        <w:t xml:space="preserve"> consolidadas</w:t>
      </w:r>
      <w:r w:rsidRPr="003039BB">
        <w:rPr>
          <w:rFonts w:cs="Garamond"/>
          <w:lang w:val="es-ES_tradnl"/>
        </w:rPr>
        <w:t>, los administradores</w:t>
      </w:r>
      <w:r w:rsidR="00191C1E" w:rsidRPr="003039BB">
        <w:rPr>
          <w:rFonts w:cs="Garamond"/>
          <w:lang w:val="es-ES_tradnl"/>
        </w:rPr>
        <w:t xml:space="preserve"> de la Sociedad dominante</w:t>
      </w:r>
      <w:r w:rsidRPr="003039BB">
        <w:rPr>
          <w:rFonts w:cs="Garamond"/>
          <w:lang w:val="es-ES_tradnl"/>
        </w:rPr>
        <w:t xml:space="preserve"> son responsables de la valoració</w:t>
      </w:r>
      <w:r w:rsidR="00191C1E" w:rsidRPr="003039BB">
        <w:rPr>
          <w:rFonts w:cs="Garamond"/>
          <w:lang w:val="es-ES_tradnl"/>
        </w:rPr>
        <w:t>n de la capacidad del Grupo</w:t>
      </w:r>
      <w:r w:rsidRPr="003039BB">
        <w:rPr>
          <w:rFonts w:cs="Garamond"/>
          <w:lang w:val="es-ES_tradnl"/>
        </w:rPr>
        <w:t xml:space="preserve"> para continuar como empresa en funcionamiento, revelando, según corresponda, las cuestiones relacionadas con la empresa en funcionamiento y utilizando el principio contable de empresa en funcionamiento excepto si los administradores tienen i</w:t>
      </w:r>
      <w:r w:rsidR="00BC1BAF" w:rsidRPr="003039BB">
        <w:rPr>
          <w:rFonts w:cs="Garamond"/>
          <w:lang w:val="es-ES_tradnl"/>
        </w:rPr>
        <w:t>ntención de liquidar el Grupo</w:t>
      </w:r>
      <w:r w:rsidRPr="003039BB">
        <w:rPr>
          <w:rFonts w:cs="Garamond"/>
          <w:lang w:val="es-ES_tradnl"/>
        </w:rPr>
        <w:t xml:space="preserve"> o de cesar sus operaciones, o bien no exista otra alternativa realista.</w:t>
      </w:r>
    </w:p>
    <w:p w:rsidR="0005136A" w:rsidRPr="003039BB" w:rsidRDefault="0005136A" w:rsidP="00FC1E54">
      <w:pPr>
        <w:autoSpaceDE w:val="0"/>
        <w:autoSpaceDN w:val="0"/>
        <w:adjustRightInd w:val="0"/>
        <w:spacing w:before="360" w:after="0" w:line="240" w:lineRule="auto"/>
        <w:rPr>
          <w:rFonts w:cs="Garamond"/>
          <w:b/>
          <w:lang w:val="es-ES_tradnl"/>
        </w:rPr>
      </w:pPr>
      <w:r w:rsidRPr="003039BB">
        <w:rPr>
          <w:rFonts w:cs="Garamond"/>
          <w:b/>
          <w:lang w:val="es-ES_tradnl"/>
        </w:rPr>
        <w:br w:type="page"/>
      </w:r>
    </w:p>
    <w:p w:rsidR="004023F5" w:rsidRPr="003039BB" w:rsidRDefault="004023F5" w:rsidP="0005136A">
      <w:pPr>
        <w:autoSpaceDE w:val="0"/>
        <w:autoSpaceDN w:val="0"/>
        <w:adjustRightInd w:val="0"/>
        <w:spacing w:after="0" w:line="240" w:lineRule="auto"/>
        <w:rPr>
          <w:rFonts w:cs="Garamond"/>
          <w:b/>
          <w:lang w:val="es-ES_tradnl"/>
        </w:rPr>
      </w:pPr>
      <w:r w:rsidRPr="003039BB">
        <w:rPr>
          <w:rFonts w:cs="Garamond"/>
          <w:b/>
          <w:lang w:val="es-ES_tradnl"/>
        </w:rPr>
        <w:lastRenderedPageBreak/>
        <w:t>Responsabilidades del auditor en relación con la auditoría de las cuentas anuales</w:t>
      </w:r>
      <w:r w:rsidR="00BC1BAF" w:rsidRPr="003039BB">
        <w:rPr>
          <w:rFonts w:cs="Garamond"/>
          <w:b/>
          <w:lang w:val="es-ES_tradnl"/>
        </w:rPr>
        <w:t xml:space="preserve"> consolidadas</w:t>
      </w:r>
    </w:p>
    <w:p w:rsidR="00BC1BAF"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Nuestros objetivos son obtener una seguridad razonable de que las cuentas anuales</w:t>
      </w:r>
      <w:r w:rsidR="00BC1BAF" w:rsidRPr="003039BB">
        <w:rPr>
          <w:rFonts w:cs="Garamond"/>
          <w:lang w:val="es-ES_tradnl"/>
        </w:rPr>
        <w:t xml:space="preserve"> consolidadas</w:t>
      </w:r>
      <w:r w:rsidRPr="003039BB">
        <w:rPr>
          <w:rFonts w:cs="Garamond"/>
          <w:lang w:val="es-ES_tradnl"/>
        </w:rPr>
        <w:t xml:space="preserve"> en su conjunto están libres de incorrección material, debida a fraude o error, y emitir un informe de auditoría que contiene nuestra opinión. </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 xml:space="preserve">Seguridad razonable es un alto grado de seguridad pero no garantiza que una auditoría realizada de conformidad con la normativa reguladora de la actividad de auditoría </w:t>
      </w:r>
      <w:r w:rsidR="00DB10EA" w:rsidRPr="003039BB">
        <w:rPr>
          <w:rFonts w:cs="Garamond"/>
          <w:lang w:val="es-ES_tradnl"/>
        </w:rPr>
        <w:t>de cuentas v</w:t>
      </w:r>
      <w:r w:rsidRPr="003039BB">
        <w:rPr>
          <w:rFonts w:cs="Garamond"/>
          <w:lang w:val="es-ES_tradnl"/>
        </w:rPr>
        <w:t>igente en España siempre detecte</w:t>
      </w:r>
      <w:r w:rsidR="00DB1182" w:rsidRPr="003039BB">
        <w:rPr>
          <w:rFonts w:cs="Garamond"/>
          <w:lang w:val="es-ES_tradnl"/>
        </w:rPr>
        <w:t xml:space="preserve"> </w:t>
      </w:r>
      <w:r w:rsidRPr="003039BB">
        <w:rPr>
          <w:rFonts w:cs="Garamond"/>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3039BB">
        <w:rPr>
          <w:rFonts w:cs="Garamond"/>
          <w:lang w:val="es-ES_tradnl"/>
        </w:rPr>
        <w:t xml:space="preserve"> </w:t>
      </w:r>
      <w:r w:rsidRPr="003039BB">
        <w:rPr>
          <w:rFonts w:cs="Garamond"/>
          <w:lang w:val="es-ES_tradnl"/>
        </w:rPr>
        <w:t>que los usuarios toman basándose en las cuentas anuales</w:t>
      </w:r>
      <w:r w:rsidR="00AC7570" w:rsidRPr="003039BB">
        <w:rPr>
          <w:rFonts w:cs="Garamond"/>
          <w:lang w:val="es-ES_tradnl"/>
        </w:rPr>
        <w:t xml:space="preserve"> consolidadas</w:t>
      </w:r>
      <w:r w:rsidRPr="003039BB">
        <w:rPr>
          <w:rFonts w:cs="Garamond"/>
          <w:lang w:val="es-ES_tradnl"/>
        </w:rPr>
        <w:t>.</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Como parte de una auditoría de conformidad con la normativa reguladora de la actividad de auditoría de cuentas</w:t>
      </w:r>
      <w:r w:rsidR="00AC7570" w:rsidRPr="003039BB">
        <w:rPr>
          <w:rFonts w:cs="Garamond"/>
          <w:lang w:val="es-ES_tradnl"/>
        </w:rPr>
        <w:t xml:space="preserve"> vigente</w:t>
      </w:r>
      <w:r w:rsidRPr="003039BB">
        <w:rPr>
          <w:rFonts w:cs="Garamond"/>
          <w:lang w:val="es-ES_tradnl"/>
        </w:rPr>
        <w:t xml:space="preserve"> en España, aplicamos nuestro juicio profesional y mantenemos una actitud de escepticismo profesional durante toda la auditoría. También:</w:t>
      </w:r>
    </w:p>
    <w:p w:rsidR="005F2C17"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Identificamos y valoramos los riesgos de incorrección material en las cuentas anuales</w:t>
      </w:r>
      <w:r w:rsidR="007B5A1E" w:rsidRPr="003039BB">
        <w:rPr>
          <w:rFonts w:cs="Garamond"/>
          <w:lang w:val="es-ES_tradnl"/>
        </w:rPr>
        <w:t xml:space="preserve"> consolidadas</w:t>
      </w:r>
      <w:r w:rsidRPr="003039BB">
        <w:rPr>
          <w:rFonts w:cs="Garamond"/>
          <w:lang w:val="es-ES_tradnl"/>
        </w:rPr>
        <w:t>,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022162"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Obtenemos conocimiento del control interno relevante para la auditoría con el fin de diseñar procedimientos de auditoría que sean adecuados en función de las circunstancias, y no con la finalidad de expresar una opinión sobre la eficacia d</w:t>
      </w:r>
      <w:r w:rsidR="007B5A1E" w:rsidRPr="003039BB">
        <w:rPr>
          <w:rFonts w:cs="Garamond"/>
          <w:lang w:val="es-ES_tradnl"/>
        </w:rPr>
        <w:t>el control interno del Grupo</w:t>
      </w:r>
      <w:r w:rsidR="00022162" w:rsidRPr="003039BB">
        <w:rPr>
          <w:rFonts w:cs="Garamond"/>
          <w:lang w:val="es-ES_tradnl"/>
        </w:rPr>
        <w:t>.</w:t>
      </w:r>
    </w:p>
    <w:p w:rsidR="004023F5"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Evaluamos si las políticas contables aplicadas son adecuadas y la razonabilidad de las estimaciones contables y la correspondiente información revelada por los administradores</w:t>
      </w:r>
      <w:r w:rsidR="007B5A1E" w:rsidRPr="003039BB">
        <w:rPr>
          <w:rFonts w:cs="Garamond"/>
          <w:lang w:val="es-ES_tradnl"/>
        </w:rPr>
        <w:t xml:space="preserve"> de la Sociedad dominante</w:t>
      </w:r>
      <w:r w:rsidRPr="003039BB">
        <w:rPr>
          <w:rFonts w:cs="Garamond"/>
          <w:lang w:val="es-ES_tradnl"/>
        </w:rPr>
        <w:t>.</w:t>
      </w:r>
    </w:p>
    <w:p w:rsidR="004023F5"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Concluimos sobre si es adecuada la utilización, por los administradores</w:t>
      </w:r>
      <w:r w:rsidR="007B5A1E" w:rsidRPr="003039BB">
        <w:rPr>
          <w:rFonts w:cs="Garamond"/>
          <w:lang w:val="es-ES_tradnl"/>
        </w:rPr>
        <w:t xml:space="preserve"> de la Sociedad dominante</w:t>
      </w:r>
      <w:r w:rsidRPr="003039BB">
        <w:rPr>
          <w:rFonts w:cs="Garamond"/>
          <w:lang w:val="es-ES_tradnl"/>
        </w:rPr>
        <w:t>, del principio contable de empresa en funcionamiento y, basándonos en la evidencia de auditoría obtenida, concluimos sobre si existe o no una incertidumbre material relacionada con hechos o con condiciones que pueden generar dudas significativas s</w:t>
      </w:r>
      <w:r w:rsidR="007B5A1E" w:rsidRPr="003039BB">
        <w:rPr>
          <w:rFonts w:cs="Garamond"/>
          <w:lang w:val="es-ES_tradnl"/>
        </w:rPr>
        <w:t>obre la capacidad del Grupo</w:t>
      </w:r>
      <w:r w:rsidRPr="003039BB">
        <w:rPr>
          <w:rFonts w:cs="Garamond"/>
          <w:lang w:val="es-ES_tradnl"/>
        </w:rPr>
        <w:t xml:space="preserve"> para continuar como empresa en funcionamiento. Si concluimos que existe una incertidumbre material, se requiere que llamemos la atención en nuestro informe de auditoría sobre la correspondiente información revelada en las cuentas anuales</w:t>
      </w:r>
      <w:r w:rsidR="007B5A1E" w:rsidRPr="003039BB">
        <w:rPr>
          <w:rFonts w:cs="Garamond"/>
          <w:lang w:val="es-ES_tradnl"/>
        </w:rPr>
        <w:t xml:space="preserve"> consolidadas</w:t>
      </w:r>
      <w:r w:rsidRPr="003039BB">
        <w:rPr>
          <w:rFonts w:cs="Garamond"/>
          <w:lang w:val="es-ES_tradnl"/>
        </w:rPr>
        <w:t xml:space="preserve"> o, si dichas revelaciones no son adecuadas, que expresemos una opinión modificada. Nuestras conclusiones se basan en la evidencia de auditoría obtenida hasta la fecha de nuestro informe de auditoría. Sin embargo, los hechos o condiciones futuros pueden</w:t>
      </w:r>
      <w:r w:rsidR="007B5A1E" w:rsidRPr="003039BB">
        <w:rPr>
          <w:rFonts w:cs="Garamond"/>
          <w:lang w:val="es-ES_tradnl"/>
        </w:rPr>
        <w:t xml:space="preserve"> ser la causa de que el Grupo</w:t>
      </w:r>
      <w:r w:rsidRPr="003039BB">
        <w:rPr>
          <w:rFonts w:cs="Garamond"/>
          <w:lang w:val="es-ES_tradnl"/>
        </w:rPr>
        <w:t xml:space="preserve"> deje de ser una empresa en funcionamiento.</w:t>
      </w:r>
    </w:p>
    <w:p w:rsidR="0005136A" w:rsidRPr="003039BB" w:rsidRDefault="0005136A" w:rsidP="0005136A">
      <w:pPr>
        <w:autoSpaceDE w:val="0"/>
        <w:autoSpaceDN w:val="0"/>
        <w:adjustRightInd w:val="0"/>
        <w:spacing w:after="0" w:line="240" w:lineRule="auto"/>
        <w:rPr>
          <w:rFonts w:cs="Garamond"/>
          <w:sz w:val="16"/>
          <w:szCs w:val="16"/>
          <w:lang w:val="es-ES_tradnl"/>
        </w:rPr>
      </w:pPr>
      <w:r w:rsidRPr="003039BB">
        <w:rPr>
          <w:rFonts w:cs="Garamond"/>
          <w:sz w:val="16"/>
          <w:szCs w:val="16"/>
          <w:lang w:val="es-ES_tradnl"/>
        </w:rPr>
        <w:br w:type="page"/>
      </w:r>
    </w:p>
    <w:p w:rsidR="004023F5"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lastRenderedPageBreak/>
        <w:t>Evaluamos la presentación global, la estructura y el contenido de las cuentas anuales</w:t>
      </w:r>
      <w:r w:rsidR="008A47FD" w:rsidRPr="003039BB">
        <w:rPr>
          <w:rFonts w:cs="Garamond"/>
          <w:lang w:val="es-ES_tradnl"/>
        </w:rPr>
        <w:t xml:space="preserve"> consolidadas</w:t>
      </w:r>
      <w:r w:rsidRPr="003039BB">
        <w:rPr>
          <w:rFonts w:cs="Garamond"/>
          <w:lang w:val="es-ES_tradnl"/>
        </w:rPr>
        <w:t>, incluida la información revelada, y si las cuentas anuales</w:t>
      </w:r>
      <w:r w:rsidR="007B5A1E" w:rsidRPr="003039BB">
        <w:rPr>
          <w:rFonts w:cs="Garamond"/>
          <w:lang w:val="es-ES_tradnl"/>
        </w:rPr>
        <w:t xml:space="preserve"> consolidadas</w:t>
      </w:r>
      <w:r w:rsidRPr="003039BB">
        <w:rPr>
          <w:rFonts w:cs="Garamond"/>
          <w:lang w:val="es-ES_tradnl"/>
        </w:rPr>
        <w:t xml:space="preserve"> representan las transacciones y hechos subyacentes de un modo que logran expresar la imagen fiel.</w:t>
      </w:r>
    </w:p>
    <w:p w:rsidR="007B5A1E" w:rsidRPr="003039BB" w:rsidRDefault="007B5A1E"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Obtenemos evidencia suficiente y adecuada en relación con la información financiera de las entidades o activi</w:t>
      </w:r>
      <w:r w:rsidR="00ED014C" w:rsidRPr="003039BB">
        <w:rPr>
          <w:rFonts w:cs="Garamond"/>
          <w:lang w:val="es-ES_tradnl"/>
        </w:rPr>
        <w:t>dades empresariales dentro del G</w:t>
      </w:r>
      <w:r w:rsidRPr="003039BB">
        <w:rPr>
          <w:rFonts w:cs="Garamond"/>
          <w:lang w:val="es-ES_tradnl"/>
        </w:rPr>
        <w:t>rupo para expresar una opinión sobre las cuentas anuales consolidadas. Somos responsables de la dirección, supervisión y realización de la auditoría del grupo. Somos los únicos responsables de nuestra opinión de auditoría</w:t>
      </w:r>
      <w:r w:rsidR="00022162" w:rsidRPr="003039BB">
        <w:rPr>
          <w:rFonts w:cs="Garamond"/>
          <w:lang w:val="es-ES_tradnl"/>
        </w:rPr>
        <w:t>.</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Nos comunicamos con l</w:t>
      </w:r>
      <w:r w:rsidR="005A60D3" w:rsidRPr="003039BB">
        <w:rPr>
          <w:rFonts w:cs="Garamond"/>
          <w:lang w:val="es-ES_tradnl"/>
        </w:rPr>
        <w:t>os administradores de la Sociedad dominante</w:t>
      </w:r>
      <w:r w:rsidRPr="003039BB">
        <w:rPr>
          <w:rFonts w:cs="Garamond"/>
          <w:lang w:val="es-ES_tradnl"/>
        </w:rPr>
        <w:t xml:space="preserve"> en relación con, entre otras cuestiones, el alcance y el momento de realización de </w:t>
      </w:r>
      <w:proofErr w:type="gramStart"/>
      <w:r w:rsidRPr="003039BB">
        <w:rPr>
          <w:rFonts w:cs="Garamond"/>
          <w:lang w:val="es-ES_tradnl"/>
        </w:rPr>
        <w:t>la auditoría planificados</w:t>
      </w:r>
      <w:proofErr w:type="gramEnd"/>
      <w:r w:rsidRPr="003039BB">
        <w:rPr>
          <w:rFonts w:cs="Garamond"/>
          <w:lang w:val="es-ES_tradnl"/>
        </w:rPr>
        <w:t xml:space="preserve"> y los hallazgos significativos de la auditoría, así como cualquier deficiencia significativa del control interno que identificamos en el transcurso de la auditoría.</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Entre los riesgos significativos que han sido objeto de comunicación a l</w:t>
      </w:r>
      <w:r w:rsidR="005A60D3" w:rsidRPr="003039BB">
        <w:rPr>
          <w:rFonts w:cs="Garamond"/>
          <w:lang w:val="es-ES_tradnl"/>
        </w:rPr>
        <w:t>os administradores de la Sociedad dominante</w:t>
      </w:r>
      <w:r w:rsidRPr="003039BB">
        <w:rPr>
          <w:rFonts w:cs="Garamond"/>
          <w:lang w:val="es-ES_tradnl"/>
        </w:rPr>
        <w:t>, determinamos los que han sido de la mayor significatividad en la auditoría de las cuentas anuales</w:t>
      </w:r>
      <w:r w:rsidR="005A60D3" w:rsidRPr="003039BB">
        <w:rPr>
          <w:rFonts w:cs="Garamond"/>
          <w:lang w:val="es-ES_tradnl"/>
        </w:rPr>
        <w:t xml:space="preserve"> consolidadas</w:t>
      </w:r>
      <w:r w:rsidRPr="003039BB">
        <w:rPr>
          <w:rFonts w:cs="Garamond"/>
          <w:lang w:val="es-ES_tradnl"/>
        </w:rPr>
        <w:t xml:space="preserve"> del periodo actual y que son, en consecuencia, los riesgos considerados más significativos.</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Describimos esos riesgos en nuestro informe de auditoría salvo que las disposiciones legales o reglamentarias prohíban revelar públicamente la cuestión.</w:t>
      </w:r>
    </w:p>
    <w:p w:rsidR="004023F5" w:rsidRPr="003039BB" w:rsidRDefault="004023F5" w:rsidP="0005136A">
      <w:pPr>
        <w:tabs>
          <w:tab w:val="left" w:pos="5387"/>
        </w:tabs>
        <w:spacing w:before="400" w:after="0" w:line="240" w:lineRule="auto"/>
        <w:rPr>
          <w:lang w:val="es-ES_tradnl"/>
        </w:rPr>
      </w:pPr>
      <w:r w:rsidRPr="003039BB">
        <w:rPr>
          <w:lang w:val="es-ES_tradnl"/>
        </w:rPr>
        <w:tab/>
        <w:t>ERNST &amp; YOUNG, S.L.</w:t>
      </w:r>
    </w:p>
    <w:p w:rsidR="00551751" w:rsidRPr="003039BB" w:rsidRDefault="00551751" w:rsidP="0005136A">
      <w:pPr>
        <w:tabs>
          <w:tab w:val="left" w:pos="5387"/>
        </w:tabs>
        <w:spacing w:after="0" w:line="240" w:lineRule="auto"/>
        <w:rPr>
          <w:sz w:val="18"/>
          <w:szCs w:val="18"/>
          <w:lang w:val="es-ES_tradnl"/>
        </w:rPr>
      </w:pPr>
      <w:r w:rsidRPr="003039BB">
        <w:rPr>
          <w:sz w:val="18"/>
          <w:szCs w:val="18"/>
          <w:lang w:val="es-ES_tradnl"/>
        </w:rPr>
        <w:tab/>
      </w:r>
      <w:r w:rsidR="004023F5" w:rsidRPr="003039BB">
        <w:rPr>
          <w:sz w:val="18"/>
          <w:szCs w:val="18"/>
          <w:lang w:val="es-ES_tradnl"/>
        </w:rPr>
        <w:t>(Inscrita en el Registro Oficial de Auditores</w:t>
      </w:r>
    </w:p>
    <w:p w:rsidR="004023F5" w:rsidRPr="003039BB" w:rsidRDefault="00551751" w:rsidP="0005136A">
      <w:pPr>
        <w:tabs>
          <w:tab w:val="left" w:pos="5387"/>
        </w:tabs>
        <w:spacing w:after="0" w:line="240" w:lineRule="auto"/>
        <w:rPr>
          <w:sz w:val="18"/>
          <w:szCs w:val="18"/>
          <w:lang w:val="es-ES_tradnl"/>
        </w:rPr>
      </w:pPr>
      <w:r w:rsidRPr="003039BB">
        <w:rPr>
          <w:sz w:val="18"/>
          <w:szCs w:val="18"/>
          <w:lang w:val="es-ES_tradnl"/>
        </w:rPr>
        <w:tab/>
      </w:r>
      <w:proofErr w:type="gramStart"/>
      <w:r w:rsidR="004023F5" w:rsidRPr="003039BB">
        <w:rPr>
          <w:sz w:val="18"/>
          <w:szCs w:val="18"/>
          <w:lang w:val="es-ES_tradnl"/>
        </w:rPr>
        <w:t>de</w:t>
      </w:r>
      <w:proofErr w:type="gramEnd"/>
      <w:r w:rsidR="004023F5" w:rsidRPr="003039BB">
        <w:rPr>
          <w:sz w:val="18"/>
          <w:szCs w:val="18"/>
          <w:lang w:val="es-ES_tradnl"/>
        </w:rPr>
        <w:t xml:space="preserve"> Cuentas con el Nº S0530)</w:t>
      </w:r>
    </w:p>
    <w:p w:rsidR="004023F5" w:rsidRPr="003039BB" w:rsidRDefault="004023F5" w:rsidP="0005136A">
      <w:pPr>
        <w:tabs>
          <w:tab w:val="left" w:pos="5387"/>
        </w:tabs>
        <w:spacing w:before="1000" w:after="0" w:line="240" w:lineRule="auto"/>
        <w:rPr>
          <w:lang w:val="es-ES_tradnl"/>
        </w:rPr>
      </w:pPr>
      <w:r w:rsidRPr="003039BB">
        <w:rPr>
          <w:lang w:val="es-ES_tradnl"/>
        </w:rPr>
        <w:tab/>
        <w:t>____________________________</w:t>
      </w:r>
      <w:r w:rsidR="0005136A" w:rsidRPr="003039BB">
        <w:rPr>
          <w:lang w:val="es-ES_tradnl"/>
        </w:rPr>
        <w:t>____</w:t>
      </w:r>
    </w:p>
    <w:p w:rsidR="004023F5" w:rsidRPr="003039BB" w:rsidRDefault="004023F5" w:rsidP="00FC1E54">
      <w:pPr>
        <w:tabs>
          <w:tab w:val="left" w:pos="5387"/>
        </w:tabs>
        <w:spacing w:after="0" w:line="240" w:lineRule="auto"/>
        <w:rPr>
          <w:lang w:val="es-ES_tradnl"/>
        </w:rPr>
      </w:pPr>
      <w:r w:rsidRPr="003039BB">
        <w:rPr>
          <w:lang w:val="es-ES_tradnl"/>
        </w:rPr>
        <w:tab/>
      </w:r>
      <w:r w:rsidR="00EF62EB" w:rsidRPr="003039BB">
        <w:rPr>
          <w:lang w:val="es-ES_tradnl"/>
        </w:rPr>
        <w:t>María Teresa Pérez Bartolomé</w:t>
      </w:r>
    </w:p>
    <w:p w:rsidR="00551751" w:rsidRPr="003039BB" w:rsidRDefault="004023F5" w:rsidP="00FC1E54">
      <w:pPr>
        <w:tabs>
          <w:tab w:val="left" w:pos="5387"/>
        </w:tabs>
        <w:spacing w:after="0" w:line="240" w:lineRule="auto"/>
        <w:rPr>
          <w:sz w:val="18"/>
          <w:szCs w:val="18"/>
          <w:lang w:val="es-ES_tradnl"/>
        </w:rPr>
      </w:pPr>
      <w:r w:rsidRPr="003039BB">
        <w:rPr>
          <w:lang w:val="es-ES_tradnl"/>
        </w:rPr>
        <w:tab/>
      </w:r>
      <w:r w:rsidRPr="003039BB">
        <w:rPr>
          <w:sz w:val="18"/>
          <w:szCs w:val="18"/>
          <w:lang w:val="es-ES_tradnl"/>
        </w:rPr>
        <w:t>(Inscrit</w:t>
      </w:r>
      <w:r w:rsidR="00551751" w:rsidRPr="003039BB">
        <w:rPr>
          <w:sz w:val="18"/>
          <w:szCs w:val="18"/>
          <w:lang w:val="es-ES_tradnl"/>
        </w:rPr>
        <w:t>a</w:t>
      </w:r>
      <w:r w:rsidRPr="003039BB">
        <w:rPr>
          <w:sz w:val="18"/>
          <w:szCs w:val="18"/>
          <w:lang w:val="es-ES_tradnl"/>
        </w:rPr>
        <w:t xml:space="preserve"> en e</w:t>
      </w:r>
      <w:r w:rsidR="0068582A" w:rsidRPr="003039BB">
        <w:rPr>
          <w:sz w:val="18"/>
          <w:szCs w:val="18"/>
          <w:lang w:val="es-ES_tradnl"/>
        </w:rPr>
        <w:t>l Registro Oficial de Auditores</w:t>
      </w:r>
    </w:p>
    <w:p w:rsidR="004023F5" w:rsidRPr="003039BB" w:rsidRDefault="00551751" w:rsidP="00FC1E54">
      <w:pPr>
        <w:tabs>
          <w:tab w:val="left" w:pos="5387"/>
        </w:tabs>
        <w:spacing w:after="0" w:line="240" w:lineRule="auto"/>
        <w:rPr>
          <w:sz w:val="18"/>
          <w:szCs w:val="18"/>
          <w:lang w:val="es-ES_tradnl"/>
        </w:rPr>
      </w:pPr>
      <w:r w:rsidRPr="003039BB">
        <w:rPr>
          <w:sz w:val="18"/>
          <w:szCs w:val="18"/>
          <w:lang w:val="es-ES_tradnl"/>
        </w:rPr>
        <w:tab/>
      </w:r>
      <w:proofErr w:type="gramStart"/>
      <w:r w:rsidR="004023F5" w:rsidRPr="003039BB">
        <w:rPr>
          <w:sz w:val="18"/>
          <w:szCs w:val="18"/>
          <w:lang w:val="es-ES_tradnl"/>
        </w:rPr>
        <w:t>de</w:t>
      </w:r>
      <w:proofErr w:type="gramEnd"/>
      <w:r w:rsidR="004023F5" w:rsidRPr="003039BB">
        <w:rPr>
          <w:sz w:val="18"/>
          <w:szCs w:val="18"/>
          <w:lang w:val="es-ES_tradnl"/>
        </w:rPr>
        <w:t xml:space="preserve"> Cuentas con el Nº </w:t>
      </w:r>
      <w:r w:rsidR="009A7F97" w:rsidRPr="003039BB">
        <w:rPr>
          <w:sz w:val="18"/>
          <w:szCs w:val="18"/>
          <w:lang w:val="es-ES_tradnl"/>
        </w:rPr>
        <w:t>15291</w:t>
      </w:r>
      <w:r w:rsidR="004023F5" w:rsidRPr="003039BB">
        <w:rPr>
          <w:sz w:val="18"/>
          <w:szCs w:val="18"/>
          <w:lang w:val="es-ES_tradnl"/>
        </w:rPr>
        <w:t>)</w:t>
      </w:r>
    </w:p>
    <w:p w:rsidR="004023F5" w:rsidRPr="003039BB" w:rsidRDefault="004023F5" w:rsidP="00FC1E54">
      <w:pPr>
        <w:tabs>
          <w:tab w:val="left" w:pos="5529"/>
        </w:tabs>
        <w:spacing w:after="0" w:line="240" w:lineRule="auto"/>
        <w:rPr>
          <w:lang w:val="es-ES_tradnl"/>
        </w:rPr>
      </w:pPr>
    </w:p>
    <w:p w:rsidR="004023F5" w:rsidRPr="003039BB" w:rsidRDefault="004023F5" w:rsidP="00FC1E54">
      <w:pPr>
        <w:pStyle w:val="Default"/>
        <w:rPr>
          <w:rFonts w:ascii="EYInterstate Light" w:hAnsi="EYInterstate Light" w:cs="Garamond"/>
          <w:color w:val="auto"/>
          <w:sz w:val="22"/>
          <w:szCs w:val="22"/>
          <w:lang w:val="es-ES_tradnl"/>
        </w:rPr>
      </w:pPr>
    </w:p>
    <w:p w:rsidR="004023F5" w:rsidRPr="003039BB" w:rsidRDefault="004023F5" w:rsidP="00FC1E54">
      <w:pPr>
        <w:pStyle w:val="Default"/>
        <w:rPr>
          <w:rFonts w:ascii="EYInterstate Light" w:hAnsi="EYInterstate Light" w:cs="Garamond"/>
          <w:color w:val="auto"/>
          <w:sz w:val="22"/>
          <w:szCs w:val="22"/>
          <w:lang w:val="es-ES_tradnl"/>
        </w:rPr>
      </w:pPr>
    </w:p>
    <w:p w:rsidR="001A0548" w:rsidRPr="003039BB" w:rsidRDefault="00633916" w:rsidP="00FC1E54">
      <w:pPr>
        <w:pStyle w:val="Default"/>
        <w:rPr>
          <w:rFonts w:ascii="EYInterstate Light" w:hAnsi="EYInterstate Light" w:cs="Garamond"/>
          <w:color w:val="auto"/>
          <w:lang w:val="es-ES_tradnl"/>
        </w:rPr>
      </w:pPr>
      <w:r w:rsidRPr="003039BB">
        <w:rPr>
          <w:rFonts w:ascii="EYInterstate Light" w:hAnsi="EYInterstate Light" w:cs="Garamond"/>
          <w:color w:val="auto"/>
          <w:sz w:val="22"/>
          <w:szCs w:val="22"/>
          <w:lang w:val="es-ES_tradnl"/>
        </w:rPr>
        <w:t>17</w:t>
      </w:r>
      <w:r w:rsidR="004023F5" w:rsidRPr="003039BB">
        <w:rPr>
          <w:rFonts w:ascii="EYInterstate Light" w:hAnsi="EYInterstate Light" w:cs="Garamond"/>
          <w:color w:val="auto"/>
          <w:sz w:val="22"/>
          <w:szCs w:val="22"/>
          <w:lang w:val="es-ES_tradnl"/>
        </w:rPr>
        <w:t xml:space="preserve"> de </w:t>
      </w:r>
      <w:r w:rsidR="003527A4" w:rsidRPr="003039BB">
        <w:rPr>
          <w:rFonts w:ascii="EYInterstate Light" w:hAnsi="EYInterstate Light" w:cs="Garamond"/>
          <w:color w:val="auto"/>
          <w:sz w:val="22"/>
          <w:szCs w:val="22"/>
          <w:lang w:val="es-ES_tradnl"/>
        </w:rPr>
        <w:t xml:space="preserve">mayo </w:t>
      </w:r>
      <w:r w:rsidR="004023F5" w:rsidRPr="003039BB">
        <w:rPr>
          <w:rFonts w:ascii="EYInterstate Light" w:hAnsi="EYInterstate Light" w:cs="Garamond"/>
          <w:color w:val="auto"/>
          <w:sz w:val="22"/>
          <w:szCs w:val="22"/>
          <w:lang w:val="es-ES_tradnl"/>
        </w:rPr>
        <w:t>de 20</w:t>
      </w:r>
      <w:r w:rsidR="00EF62EB" w:rsidRPr="003039BB">
        <w:rPr>
          <w:rFonts w:ascii="EYInterstate Light" w:hAnsi="EYInterstate Light" w:cs="Garamond"/>
          <w:color w:val="auto"/>
          <w:sz w:val="22"/>
          <w:szCs w:val="22"/>
          <w:lang w:val="es-ES_tradnl"/>
        </w:rPr>
        <w:t>18</w:t>
      </w:r>
    </w:p>
    <w:sectPr w:rsidR="001A0548" w:rsidRPr="003039BB" w:rsidSect="00FC1E54">
      <w:headerReference w:type="default" r:id="rId8"/>
      <w:footerReference w:type="default" r:id="rId9"/>
      <w:headerReference w:type="first" r:id="rId10"/>
      <w:pgSz w:w="11906" w:h="16838" w:code="9"/>
      <w:pgMar w:top="2552"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FF" w:rsidRDefault="007045FF" w:rsidP="00365BDD">
      <w:pPr>
        <w:spacing w:after="0" w:line="240" w:lineRule="auto"/>
      </w:pPr>
      <w:r>
        <w:separator/>
      </w:r>
    </w:p>
  </w:endnote>
  <w:endnote w:type="continuationSeparator" w:id="0">
    <w:p w:rsidR="007045FF" w:rsidRDefault="007045FF"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FF" w:rsidRDefault="007045FF" w:rsidP="00365BDD">
      <w:pPr>
        <w:spacing w:after="0" w:line="240" w:lineRule="auto"/>
      </w:pPr>
      <w:r>
        <w:separator/>
      </w:r>
    </w:p>
  </w:footnote>
  <w:footnote w:type="continuationSeparator" w:id="0">
    <w:p w:rsidR="007045FF" w:rsidRDefault="007045FF"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820C57">
      <w:rPr>
        <w:noProof/>
        <w:sz w:val="20"/>
        <w:szCs w:val="20"/>
      </w:rPr>
      <w:t>6</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950992"/>
    <w:multiLevelType w:val="hybridMultilevel"/>
    <w:tmpl w:val="8D3E05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0"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2"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5"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1D62E4"/>
    <w:multiLevelType w:val="hybridMultilevel"/>
    <w:tmpl w:val="13A4FBB6"/>
    <w:lvl w:ilvl="0" w:tplc="0C0A000D">
      <w:start w:val="1"/>
      <w:numFmt w:val="bullet"/>
      <w:lvlText w:val=""/>
      <w:lvlJc w:val="left"/>
      <w:pPr>
        <w:tabs>
          <w:tab w:val="num" w:pos="720"/>
        </w:tabs>
        <w:ind w:left="720" w:hanging="360"/>
      </w:pPr>
      <w:rPr>
        <w:rFonts w:ascii="Wingdings" w:hAnsi="Wingdings" w:hint="default"/>
      </w:rPr>
    </w:lvl>
    <w:lvl w:ilvl="1" w:tplc="86B68568" w:tentative="1">
      <w:start w:val="1"/>
      <w:numFmt w:val="bullet"/>
      <w:lvlText w:val="►"/>
      <w:lvlJc w:val="left"/>
      <w:pPr>
        <w:tabs>
          <w:tab w:val="num" w:pos="1440"/>
        </w:tabs>
        <w:ind w:left="1440" w:hanging="360"/>
      </w:pPr>
      <w:rPr>
        <w:rFonts w:ascii="Arial" w:hAnsi="Arial" w:hint="default"/>
      </w:rPr>
    </w:lvl>
    <w:lvl w:ilvl="2" w:tplc="499AE540" w:tentative="1">
      <w:start w:val="1"/>
      <w:numFmt w:val="bullet"/>
      <w:lvlText w:val="►"/>
      <w:lvlJc w:val="left"/>
      <w:pPr>
        <w:tabs>
          <w:tab w:val="num" w:pos="2160"/>
        </w:tabs>
        <w:ind w:left="2160" w:hanging="360"/>
      </w:pPr>
      <w:rPr>
        <w:rFonts w:ascii="Arial" w:hAnsi="Arial" w:hint="default"/>
      </w:rPr>
    </w:lvl>
    <w:lvl w:ilvl="3" w:tplc="7C40130A" w:tentative="1">
      <w:start w:val="1"/>
      <w:numFmt w:val="bullet"/>
      <w:lvlText w:val="►"/>
      <w:lvlJc w:val="left"/>
      <w:pPr>
        <w:tabs>
          <w:tab w:val="num" w:pos="2880"/>
        </w:tabs>
        <w:ind w:left="2880" w:hanging="360"/>
      </w:pPr>
      <w:rPr>
        <w:rFonts w:ascii="Arial" w:hAnsi="Arial" w:hint="default"/>
      </w:rPr>
    </w:lvl>
    <w:lvl w:ilvl="4" w:tplc="D83AD42A" w:tentative="1">
      <w:start w:val="1"/>
      <w:numFmt w:val="bullet"/>
      <w:lvlText w:val="►"/>
      <w:lvlJc w:val="left"/>
      <w:pPr>
        <w:tabs>
          <w:tab w:val="num" w:pos="3600"/>
        </w:tabs>
        <w:ind w:left="3600" w:hanging="360"/>
      </w:pPr>
      <w:rPr>
        <w:rFonts w:ascii="Arial" w:hAnsi="Arial" w:hint="default"/>
      </w:rPr>
    </w:lvl>
    <w:lvl w:ilvl="5" w:tplc="DDB4F2EA" w:tentative="1">
      <w:start w:val="1"/>
      <w:numFmt w:val="bullet"/>
      <w:lvlText w:val="►"/>
      <w:lvlJc w:val="left"/>
      <w:pPr>
        <w:tabs>
          <w:tab w:val="num" w:pos="4320"/>
        </w:tabs>
        <w:ind w:left="4320" w:hanging="360"/>
      </w:pPr>
      <w:rPr>
        <w:rFonts w:ascii="Arial" w:hAnsi="Arial" w:hint="default"/>
      </w:rPr>
    </w:lvl>
    <w:lvl w:ilvl="6" w:tplc="A84E5E6E" w:tentative="1">
      <w:start w:val="1"/>
      <w:numFmt w:val="bullet"/>
      <w:lvlText w:val="►"/>
      <w:lvlJc w:val="left"/>
      <w:pPr>
        <w:tabs>
          <w:tab w:val="num" w:pos="5040"/>
        </w:tabs>
        <w:ind w:left="5040" w:hanging="360"/>
      </w:pPr>
      <w:rPr>
        <w:rFonts w:ascii="Arial" w:hAnsi="Arial" w:hint="default"/>
      </w:rPr>
    </w:lvl>
    <w:lvl w:ilvl="7" w:tplc="04CED2D8" w:tentative="1">
      <w:start w:val="1"/>
      <w:numFmt w:val="bullet"/>
      <w:lvlText w:val="►"/>
      <w:lvlJc w:val="left"/>
      <w:pPr>
        <w:tabs>
          <w:tab w:val="num" w:pos="5760"/>
        </w:tabs>
        <w:ind w:left="5760" w:hanging="360"/>
      </w:pPr>
      <w:rPr>
        <w:rFonts w:ascii="Arial" w:hAnsi="Arial" w:hint="default"/>
      </w:rPr>
    </w:lvl>
    <w:lvl w:ilvl="8" w:tplc="424E16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1"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2" w15:restartNumberingAfterBreak="0">
    <w:nsid w:val="7CD5538C"/>
    <w:multiLevelType w:val="hybridMultilevel"/>
    <w:tmpl w:val="C48CAEFA"/>
    <w:lvl w:ilvl="0" w:tplc="040A0001">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3"/>
  </w:num>
  <w:num w:numId="5">
    <w:abstractNumId w:val="10"/>
  </w:num>
  <w:num w:numId="6">
    <w:abstractNumId w:val="8"/>
  </w:num>
  <w:num w:numId="7">
    <w:abstractNumId w:val="5"/>
  </w:num>
  <w:num w:numId="8">
    <w:abstractNumId w:val="13"/>
  </w:num>
  <w:num w:numId="9">
    <w:abstractNumId w:val="19"/>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18"/>
  </w:num>
  <w:num w:numId="12">
    <w:abstractNumId w:val="9"/>
  </w:num>
  <w:num w:numId="13">
    <w:abstractNumId w:val="12"/>
  </w:num>
  <w:num w:numId="14">
    <w:abstractNumId w:val="17"/>
  </w:num>
  <w:num w:numId="15">
    <w:abstractNumId w:val="20"/>
  </w:num>
  <w:num w:numId="16">
    <w:abstractNumId w:val="4"/>
  </w:num>
  <w:num w:numId="17">
    <w:abstractNumId w:val="6"/>
  </w:num>
  <w:num w:numId="18">
    <w:abstractNumId w:val="21"/>
  </w:num>
  <w:num w:numId="19">
    <w:abstractNumId w:val="14"/>
  </w:num>
  <w:num w:numId="20">
    <w:abstractNumId w:val="11"/>
  </w:num>
  <w:num w:numId="21">
    <w:abstractNumId w:val="1"/>
  </w:num>
  <w:num w:numId="22">
    <w:abstractNumId w:val="16"/>
  </w:num>
  <w:num w:numId="23">
    <w:abstractNumId w:val="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0131D"/>
    <w:rsid w:val="00017F8A"/>
    <w:rsid w:val="00022162"/>
    <w:rsid w:val="00024DA2"/>
    <w:rsid w:val="00027A7A"/>
    <w:rsid w:val="00034EFC"/>
    <w:rsid w:val="0004022B"/>
    <w:rsid w:val="0005136A"/>
    <w:rsid w:val="0007227B"/>
    <w:rsid w:val="00093DDD"/>
    <w:rsid w:val="00096A24"/>
    <w:rsid w:val="000A66DB"/>
    <w:rsid w:val="000B05EA"/>
    <w:rsid w:val="000D0B2D"/>
    <w:rsid w:val="000E3E48"/>
    <w:rsid w:val="000F2269"/>
    <w:rsid w:val="001100F7"/>
    <w:rsid w:val="00141EEE"/>
    <w:rsid w:val="00150CB9"/>
    <w:rsid w:val="00156C69"/>
    <w:rsid w:val="00191C1E"/>
    <w:rsid w:val="001A0548"/>
    <w:rsid w:val="001B6478"/>
    <w:rsid w:val="001C0B70"/>
    <w:rsid w:val="001C147A"/>
    <w:rsid w:val="001C4E77"/>
    <w:rsid w:val="001D71A2"/>
    <w:rsid w:val="001E0DC8"/>
    <w:rsid w:val="001F4FE3"/>
    <w:rsid w:val="0021455D"/>
    <w:rsid w:val="0025329F"/>
    <w:rsid w:val="00256D23"/>
    <w:rsid w:val="00263A0B"/>
    <w:rsid w:val="00267909"/>
    <w:rsid w:val="00270706"/>
    <w:rsid w:val="002807DF"/>
    <w:rsid w:val="002A2C70"/>
    <w:rsid w:val="002A4154"/>
    <w:rsid w:val="002A68C9"/>
    <w:rsid w:val="002E5A14"/>
    <w:rsid w:val="002E7407"/>
    <w:rsid w:val="003039BB"/>
    <w:rsid w:val="003527A4"/>
    <w:rsid w:val="003612B5"/>
    <w:rsid w:val="00365BDD"/>
    <w:rsid w:val="00370510"/>
    <w:rsid w:val="003710F9"/>
    <w:rsid w:val="003720CD"/>
    <w:rsid w:val="003C0A13"/>
    <w:rsid w:val="003C16F8"/>
    <w:rsid w:val="003E03BC"/>
    <w:rsid w:val="003E4B85"/>
    <w:rsid w:val="003E5DB1"/>
    <w:rsid w:val="004023F5"/>
    <w:rsid w:val="00413EC9"/>
    <w:rsid w:val="004156BA"/>
    <w:rsid w:val="0041752A"/>
    <w:rsid w:val="00426787"/>
    <w:rsid w:val="00470997"/>
    <w:rsid w:val="00493632"/>
    <w:rsid w:val="004949DB"/>
    <w:rsid w:val="004A0E67"/>
    <w:rsid w:val="004B1096"/>
    <w:rsid w:val="004D52BB"/>
    <w:rsid w:val="0051320E"/>
    <w:rsid w:val="00523A8D"/>
    <w:rsid w:val="00535277"/>
    <w:rsid w:val="005379CD"/>
    <w:rsid w:val="00551751"/>
    <w:rsid w:val="00567510"/>
    <w:rsid w:val="00567A74"/>
    <w:rsid w:val="00590D41"/>
    <w:rsid w:val="005955E5"/>
    <w:rsid w:val="005A60D3"/>
    <w:rsid w:val="005A68A7"/>
    <w:rsid w:val="005C4DE4"/>
    <w:rsid w:val="005D07D6"/>
    <w:rsid w:val="005E592B"/>
    <w:rsid w:val="005E5E05"/>
    <w:rsid w:val="005F2C17"/>
    <w:rsid w:val="005F34D0"/>
    <w:rsid w:val="00612EB9"/>
    <w:rsid w:val="00613F7C"/>
    <w:rsid w:val="00624F22"/>
    <w:rsid w:val="00633916"/>
    <w:rsid w:val="0063501E"/>
    <w:rsid w:val="00636CE7"/>
    <w:rsid w:val="00656153"/>
    <w:rsid w:val="00661AFE"/>
    <w:rsid w:val="0066708B"/>
    <w:rsid w:val="00682051"/>
    <w:rsid w:val="0068582A"/>
    <w:rsid w:val="006927AE"/>
    <w:rsid w:val="006A117B"/>
    <w:rsid w:val="006A2E54"/>
    <w:rsid w:val="00700418"/>
    <w:rsid w:val="007045FF"/>
    <w:rsid w:val="007138A1"/>
    <w:rsid w:val="007241EB"/>
    <w:rsid w:val="007333D9"/>
    <w:rsid w:val="00742236"/>
    <w:rsid w:val="00744503"/>
    <w:rsid w:val="0074532F"/>
    <w:rsid w:val="00757C87"/>
    <w:rsid w:val="007B5A1E"/>
    <w:rsid w:val="007D5FC0"/>
    <w:rsid w:val="00810C9D"/>
    <w:rsid w:val="00820C57"/>
    <w:rsid w:val="008342B6"/>
    <w:rsid w:val="008423F2"/>
    <w:rsid w:val="008841BA"/>
    <w:rsid w:val="008A47FD"/>
    <w:rsid w:val="008B23EC"/>
    <w:rsid w:val="008B524C"/>
    <w:rsid w:val="008C09DA"/>
    <w:rsid w:val="008D53AE"/>
    <w:rsid w:val="008E3B47"/>
    <w:rsid w:val="008E52BF"/>
    <w:rsid w:val="008F4D3A"/>
    <w:rsid w:val="00914FD4"/>
    <w:rsid w:val="00932A12"/>
    <w:rsid w:val="00943AE1"/>
    <w:rsid w:val="00980C2B"/>
    <w:rsid w:val="009837E4"/>
    <w:rsid w:val="009A7F97"/>
    <w:rsid w:val="009B4EE2"/>
    <w:rsid w:val="009C1D71"/>
    <w:rsid w:val="009C67F2"/>
    <w:rsid w:val="009E7172"/>
    <w:rsid w:val="00A07CCA"/>
    <w:rsid w:val="00A1629E"/>
    <w:rsid w:val="00A56D32"/>
    <w:rsid w:val="00A640EA"/>
    <w:rsid w:val="00A65DEB"/>
    <w:rsid w:val="00A73946"/>
    <w:rsid w:val="00A811AA"/>
    <w:rsid w:val="00A85B2F"/>
    <w:rsid w:val="00AB04DE"/>
    <w:rsid w:val="00AB7CDA"/>
    <w:rsid w:val="00AC64FF"/>
    <w:rsid w:val="00AC7570"/>
    <w:rsid w:val="00AE3E43"/>
    <w:rsid w:val="00B00BBB"/>
    <w:rsid w:val="00B0381D"/>
    <w:rsid w:val="00B10F92"/>
    <w:rsid w:val="00B14DA8"/>
    <w:rsid w:val="00B34253"/>
    <w:rsid w:val="00B35684"/>
    <w:rsid w:val="00B60EAC"/>
    <w:rsid w:val="00B81F30"/>
    <w:rsid w:val="00B84C2B"/>
    <w:rsid w:val="00B94926"/>
    <w:rsid w:val="00BB0B49"/>
    <w:rsid w:val="00BC1A14"/>
    <w:rsid w:val="00BC1BAF"/>
    <w:rsid w:val="00BE079B"/>
    <w:rsid w:val="00BF69E1"/>
    <w:rsid w:val="00C16531"/>
    <w:rsid w:val="00C23F05"/>
    <w:rsid w:val="00C60D19"/>
    <w:rsid w:val="00C667F5"/>
    <w:rsid w:val="00C66BAA"/>
    <w:rsid w:val="00C708BA"/>
    <w:rsid w:val="00CA0064"/>
    <w:rsid w:val="00CB205A"/>
    <w:rsid w:val="00CC29F7"/>
    <w:rsid w:val="00CE5B03"/>
    <w:rsid w:val="00CF26EC"/>
    <w:rsid w:val="00D04FB5"/>
    <w:rsid w:val="00D3604F"/>
    <w:rsid w:val="00D42FFE"/>
    <w:rsid w:val="00D51C82"/>
    <w:rsid w:val="00D75DDF"/>
    <w:rsid w:val="00D76A91"/>
    <w:rsid w:val="00DA5030"/>
    <w:rsid w:val="00DB10EA"/>
    <w:rsid w:val="00DB1182"/>
    <w:rsid w:val="00DC195C"/>
    <w:rsid w:val="00DD0879"/>
    <w:rsid w:val="00DE1291"/>
    <w:rsid w:val="00DE5A6C"/>
    <w:rsid w:val="00DF7B19"/>
    <w:rsid w:val="00E04716"/>
    <w:rsid w:val="00E26BCC"/>
    <w:rsid w:val="00E41B4A"/>
    <w:rsid w:val="00E431A3"/>
    <w:rsid w:val="00E50A5B"/>
    <w:rsid w:val="00E60FE7"/>
    <w:rsid w:val="00E67557"/>
    <w:rsid w:val="00E778CE"/>
    <w:rsid w:val="00E81065"/>
    <w:rsid w:val="00E91997"/>
    <w:rsid w:val="00E93D3B"/>
    <w:rsid w:val="00EB3C8A"/>
    <w:rsid w:val="00ED014C"/>
    <w:rsid w:val="00ED18A5"/>
    <w:rsid w:val="00ED21E9"/>
    <w:rsid w:val="00EE5125"/>
    <w:rsid w:val="00EF62EB"/>
    <w:rsid w:val="00F02E72"/>
    <w:rsid w:val="00F04B97"/>
    <w:rsid w:val="00F411F5"/>
    <w:rsid w:val="00F522D0"/>
    <w:rsid w:val="00F55A9E"/>
    <w:rsid w:val="00FA6958"/>
    <w:rsid w:val="00FB0CF4"/>
    <w:rsid w:val="00FB2AFD"/>
    <w:rsid w:val="00FB5C32"/>
    <w:rsid w:val="00FC1E54"/>
    <w:rsid w:val="00FC46B7"/>
    <w:rsid w:val="00FD211F"/>
    <w:rsid w:val="00FE4207"/>
    <w:rsid w:val="00FE5C8B"/>
    <w:rsid w:val="00FF0EC7"/>
    <w:rsid w:val="00FF4CFA"/>
    <w:rsid w:val="00FF5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0D3C-EEB9-4D5E-B9D4-3F5295A63154}">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31863</vt:lpwstr>
  </property>
  <property fmtid="{D5CDD505-2E9C-101B-9397-08002B2CF9AE}" pid="4" name="OptimizationTime">
    <vt:lpwstr>20180522_1319</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7</Pages>
  <Words>2361</Words>
  <Characters>12989</Characters>
  <Application>Microsoft Office Word</Application>
  <DocSecurity>4</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2017-01-23T10:11:00Z</cp:lastPrinted>
  <dcterms:created xsi:type="dcterms:W3CDTF">2018-05-21T15:35:00Z</dcterms:created>
  <dcterms:modified xsi:type="dcterms:W3CDTF">2018-05-21T15:35:00Z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-1732257242</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